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56138" w14:textId="35C9F03D" w:rsidR="00D22D07" w:rsidRPr="0005447C" w:rsidRDefault="00994E6C" w:rsidP="00994E6C">
      <w:pPr>
        <w:spacing w:line="240" w:lineRule="auto"/>
        <w:jc w:val="right"/>
        <w:rPr>
          <w:rFonts w:asciiTheme="minorHAnsi" w:hAnsiTheme="minorHAnsi" w:cstheme="minorHAnsi"/>
          <w:b/>
          <w:sz w:val="22"/>
          <w:szCs w:val="22"/>
          <w:shd w:val="clear" w:color="auto" w:fill="B4C6E7"/>
          <w:lang w:val="it-IT"/>
        </w:rPr>
      </w:pPr>
      <w:bookmarkStart w:id="0" w:name="_Hlk100167875"/>
      <w:r>
        <w:rPr>
          <w:rFonts w:asciiTheme="minorHAnsi" w:hAnsiTheme="minorHAnsi" w:cstheme="minorHAnsi"/>
          <w:b/>
          <w:sz w:val="22"/>
          <w:szCs w:val="22"/>
          <w:highlight w:val="cyan"/>
          <w:lang w:val="it-IT"/>
        </w:rPr>
        <w:t>ANEXA 31</w:t>
      </w:r>
    </w:p>
    <w:bookmarkEnd w:id="0"/>
    <w:p w14:paraId="4D84FD28" w14:textId="6F737BF8" w:rsidR="00D22D07" w:rsidRPr="0005447C" w:rsidRDefault="00D22D07" w:rsidP="00D22D07">
      <w:pPr>
        <w:keepNext/>
        <w:spacing w:line="240" w:lineRule="auto"/>
        <w:outlineLvl w:val="1"/>
        <w:rPr>
          <w:rFonts w:asciiTheme="minorHAnsi" w:hAnsiTheme="minorHAnsi" w:cstheme="minorHAnsi"/>
          <w:b/>
          <w:sz w:val="22"/>
          <w:szCs w:val="22"/>
        </w:rPr>
      </w:pPr>
      <w:r w:rsidRPr="0005447C">
        <w:rPr>
          <w:rFonts w:asciiTheme="minorHAnsi" w:hAnsiTheme="minorHAnsi" w:cstheme="minorHAnsi"/>
          <w:b/>
          <w:sz w:val="22"/>
          <w:szCs w:val="22"/>
        </w:rPr>
        <w:t>AUTORITATEA DE MANAGEMENT PENTRU PROGRAMUL REGIONAL SUD-EST</w:t>
      </w:r>
    </w:p>
    <w:p w14:paraId="01F0C4E5" w14:textId="16D38C55" w:rsidR="00D22D07" w:rsidRPr="001D363E" w:rsidRDefault="001273B5" w:rsidP="00D22D07">
      <w:pPr>
        <w:tabs>
          <w:tab w:val="center" w:pos="4320"/>
          <w:tab w:val="right" w:pos="8640"/>
        </w:tabs>
        <w:spacing w:line="240" w:lineRule="auto"/>
        <w:rPr>
          <w:rFonts w:asciiTheme="minorHAnsi" w:hAnsiTheme="minorHAnsi" w:cstheme="minorHAnsi"/>
          <w:b/>
          <w:bCs w:val="0"/>
          <w:sz w:val="22"/>
          <w:szCs w:val="22"/>
        </w:rPr>
      </w:pPr>
      <w:r w:rsidRPr="001D363E">
        <w:rPr>
          <w:rFonts w:asciiTheme="minorHAnsi" w:hAnsiTheme="minorHAnsi" w:cstheme="minorHAnsi"/>
          <w:b/>
          <w:bCs w:val="0"/>
          <w:sz w:val="22"/>
          <w:szCs w:val="22"/>
        </w:rPr>
        <w:t>SERVICIUL</w:t>
      </w:r>
      <w:r w:rsidR="00D22D07" w:rsidRPr="001D363E">
        <w:rPr>
          <w:rFonts w:asciiTheme="minorHAnsi" w:hAnsiTheme="minorHAnsi" w:cstheme="minorHAnsi"/>
          <w:b/>
          <w:bCs w:val="0"/>
          <w:sz w:val="22"/>
          <w:szCs w:val="22"/>
        </w:rPr>
        <w:t xml:space="preserve"> AUTORIZARE PROIECTE </w:t>
      </w:r>
    </w:p>
    <w:p w14:paraId="0CBE451C" w14:textId="40B20D39" w:rsidR="00D22D07" w:rsidRPr="0005447C" w:rsidRDefault="001273B5" w:rsidP="00D22D07">
      <w:pPr>
        <w:tabs>
          <w:tab w:val="center" w:pos="4320"/>
          <w:tab w:val="right" w:pos="8640"/>
        </w:tabs>
        <w:spacing w:line="240" w:lineRule="auto"/>
        <w:rPr>
          <w:rFonts w:asciiTheme="minorHAnsi" w:hAnsiTheme="minorHAnsi" w:cstheme="minorHAnsi"/>
          <w:b/>
          <w:bCs w:val="0"/>
          <w:sz w:val="22"/>
          <w:szCs w:val="22"/>
        </w:rPr>
      </w:pPr>
      <w:r w:rsidRPr="001D363E">
        <w:rPr>
          <w:rFonts w:asciiTheme="minorHAnsi" w:hAnsiTheme="minorHAnsi" w:cstheme="minorHAnsi"/>
          <w:b/>
          <w:bCs w:val="0"/>
          <w:sz w:val="22"/>
          <w:szCs w:val="22"/>
        </w:rPr>
        <w:t>BIRO</w:t>
      </w:r>
      <w:r w:rsidR="00D22D07" w:rsidRPr="001D363E">
        <w:rPr>
          <w:rFonts w:asciiTheme="minorHAnsi" w:hAnsiTheme="minorHAnsi" w:cstheme="minorHAnsi"/>
          <w:b/>
          <w:bCs w:val="0"/>
          <w:sz w:val="22"/>
          <w:szCs w:val="22"/>
        </w:rPr>
        <w:t xml:space="preserve">UL VERIFICARE </w:t>
      </w:r>
      <w:r w:rsidR="00D22D07" w:rsidRPr="0005447C">
        <w:rPr>
          <w:rFonts w:asciiTheme="minorHAnsi" w:hAnsiTheme="minorHAnsi" w:cstheme="minorHAnsi"/>
          <w:b/>
          <w:bCs w:val="0"/>
          <w:sz w:val="22"/>
          <w:szCs w:val="22"/>
        </w:rPr>
        <w:t xml:space="preserve">ACHIZIŢII </w:t>
      </w:r>
    </w:p>
    <w:p w14:paraId="00C9F1A5" w14:textId="77777777" w:rsidR="00D22D07" w:rsidRPr="0005447C" w:rsidRDefault="00D22D07" w:rsidP="00D22D07">
      <w:pPr>
        <w:spacing w:line="240" w:lineRule="auto"/>
        <w:ind w:firstLine="0"/>
        <w:jc w:val="center"/>
        <w:rPr>
          <w:rFonts w:asciiTheme="minorHAnsi" w:hAnsiTheme="minorHAnsi" w:cstheme="minorHAnsi"/>
          <w:b/>
          <w:bCs w:val="0"/>
          <w:noProof w:val="0"/>
          <w:sz w:val="22"/>
          <w:szCs w:val="22"/>
        </w:rPr>
      </w:pPr>
    </w:p>
    <w:p w14:paraId="081CE68B" w14:textId="77777777" w:rsidR="00D22D07" w:rsidRPr="0005447C" w:rsidRDefault="00D22D07" w:rsidP="00D22D07">
      <w:pPr>
        <w:spacing w:line="240" w:lineRule="auto"/>
        <w:ind w:firstLine="0"/>
        <w:jc w:val="center"/>
        <w:rPr>
          <w:rFonts w:asciiTheme="minorHAnsi" w:hAnsiTheme="minorHAnsi" w:cstheme="minorHAnsi"/>
          <w:b/>
          <w:bCs w:val="0"/>
          <w:noProof w:val="0"/>
          <w:sz w:val="22"/>
          <w:szCs w:val="22"/>
        </w:rPr>
      </w:pPr>
    </w:p>
    <w:p w14:paraId="06E6CAAF" w14:textId="339B106F" w:rsidR="00953B6B" w:rsidRPr="0005447C" w:rsidRDefault="00D22D07" w:rsidP="00D22D07">
      <w:pPr>
        <w:spacing w:line="240" w:lineRule="auto"/>
        <w:ind w:firstLine="0"/>
        <w:jc w:val="center"/>
        <w:rPr>
          <w:rFonts w:asciiTheme="minorHAnsi" w:hAnsiTheme="minorHAnsi" w:cstheme="minorHAnsi"/>
          <w:b/>
          <w:bCs w:val="0"/>
          <w:noProof w:val="0"/>
          <w:sz w:val="22"/>
          <w:szCs w:val="22"/>
        </w:rPr>
      </w:pPr>
      <w:r w:rsidRPr="0005447C">
        <w:rPr>
          <w:rFonts w:asciiTheme="minorHAnsi" w:hAnsiTheme="minorHAnsi" w:cstheme="minorHAnsi"/>
          <w:b/>
          <w:bCs w:val="0"/>
          <w:noProof w:val="0"/>
          <w:sz w:val="22"/>
          <w:szCs w:val="22"/>
        </w:rPr>
        <w:t>Anexa 2</w:t>
      </w:r>
      <w:r w:rsidR="001D363E">
        <w:rPr>
          <w:rFonts w:asciiTheme="minorHAnsi" w:hAnsiTheme="minorHAnsi" w:cstheme="minorHAnsi"/>
          <w:b/>
          <w:bCs w:val="0"/>
          <w:noProof w:val="0"/>
          <w:sz w:val="22"/>
          <w:szCs w:val="22"/>
        </w:rPr>
        <w:t>0</w:t>
      </w:r>
      <w:r w:rsidRPr="0005447C">
        <w:rPr>
          <w:rFonts w:asciiTheme="minorHAnsi" w:hAnsiTheme="minorHAnsi" w:cstheme="minorHAnsi"/>
          <w:b/>
          <w:bCs w:val="0"/>
          <w:noProof w:val="0"/>
          <w:sz w:val="22"/>
          <w:szCs w:val="22"/>
        </w:rPr>
        <w:t>-</w:t>
      </w:r>
      <w:r w:rsidR="00953B6B" w:rsidRPr="0005447C">
        <w:rPr>
          <w:rFonts w:asciiTheme="minorHAnsi" w:hAnsiTheme="minorHAnsi" w:cstheme="minorHAnsi"/>
          <w:b/>
          <w:bCs w:val="0"/>
          <w:noProof w:val="0"/>
          <w:sz w:val="22"/>
          <w:szCs w:val="22"/>
        </w:rPr>
        <w:t xml:space="preserve">LISTA DE VERIFICARE A </w:t>
      </w:r>
      <w:r w:rsidR="00782427" w:rsidRPr="0005447C">
        <w:rPr>
          <w:rFonts w:asciiTheme="minorHAnsi" w:hAnsiTheme="minorHAnsi" w:cstheme="minorHAnsi"/>
          <w:b/>
          <w:bCs w:val="0"/>
          <w:noProof w:val="0"/>
          <w:sz w:val="22"/>
          <w:szCs w:val="22"/>
        </w:rPr>
        <w:t>CONTRACTULUI SUBSECVENT</w:t>
      </w:r>
      <w:r w:rsidR="00953B6B" w:rsidRPr="0005447C">
        <w:rPr>
          <w:rFonts w:asciiTheme="minorHAnsi" w:hAnsiTheme="minorHAnsi" w:cstheme="minorHAnsi"/>
          <w:b/>
          <w:bCs w:val="0"/>
          <w:noProof w:val="0"/>
          <w:sz w:val="22"/>
          <w:szCs w:val="22"/>
        </w:rPr>
        <w:t xml:space="preserve"> </w:t>
      </w:r>
    </w:p>
    <w:p w14:paraId="5EFA60BB" w14:textId="77777777" w:rsidR="00F419B1" w:rsidRPr="0005447C" w:rsidRDefault="00F419B1" w:rsidP="00D22D07">
      <w:pPr>
        <w:spacing w:line="240" w:lineRule="auto"/>
        <w:ind w:firstLine="0"/>
        <w:jc w:val="center"/>
        <w:rPr>
          <w:rFonts w:asciiTheme="minorHAnsi" w:hAnsiTheme="minorHAnsi" w:cstheme="minorHAnsi"/>
          <w:b/>
          <w:bCs w:val="0"/>
          <w:noProof w:val="0"/>
          <w:sz w:val="22"/>
          <w:szCs w:val="22"/>
        </w:rPr>
      </w:pPr>
    </w:p>
    <w:p w14:paraId="465DD8E0" w14:textId="77777777" w:rsidR="00D26FCB" w:rsidRPr="0005447C" w:rsidRDefault="00953B6B" w:rsidP="00D22D07">
      <w:pPr>
        <w:spacing w:line="240" w:lineRule="auto"/>
        <w:ind w:firstLine="0"/>
        <w:jc w:val="left"/>
        <w:rPr>
          <w:rFonts w:asciiTheme="minorHAnsi" w:hAnsiTheme="minorHAnsi" w:cstheme="minorHAnsi"/>
          <w:bCs w:val="0"/>
          <w:noProof w:val="0"/>
          <w:sz w:val="22"/>
          <w:szCs w:val="22"/>
        </w:rPr>
      </w:pPr>
      <w:r w:rsidRPr="0005447C">
        <w:rPr>
          <w:rFonts w:asciiTheme="minorHAnsi" w:hAnsiTheme="minorHAnsi" w:cstheme="minorHAnsi"/>
          <w:bCs w:val="0"/>
          <w:noProof w:val="0"/>
          <w:sz w:val="22"/>
          <w:szCs w:val="22"/>
        </w:rPr>
        <w:t xml:space="preserve">   </w:t>
      </w:r>
    </w:p>
    <w:tbl>
      <w:tblPr>
        <w:tblW w:w="1318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1"/>
        <w:gridCol w:w="8222"/>
      </w:tblGrid>
      <w:tr w:rsidR="00752429" w:rsidRPr="0005447C" w14:paraId="1CE39E66" w14:textId="77777777" w:rsidTr="00D22D07">
        <w:trPr>
          <w:cantSplit/>
          <w:trHeight w:val="135"/>
        </w:trPr>
        <w:tc>
          <w:tcPr>
            <w:tcW w:w="4961" w:type="dxa"/>
            <w:vAlign w:val="center"/>
          </w:tcPr>
          <w:p w14:paraId="1955D548" w14:textId="2D9B9FA6" w:rsidR="00752429" w:rsidRPr="0005447C" w:rsidRDefault="00752429" w:rsidP="00D22D07">
            <w:pPr>
              <w:spacing w:line="240" w:lineRule="auto"/>
              <w:ind w:firstLine="175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05447C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 xml:space="preserve">Programul </w:t>
            </w:r>
            <w:r w:rsidR="009C2B70" w:rsidRPr="0005447C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Regional</w:t>
            </w:r>
            <w:r w:rsidRPr="0005447C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:</w:t>
            </w:r>
          </w:p>
        </w:tc>
        <w:tc>
          <w:tcPr>
            <w:tcW w:w="8222" w:type="dxa"/>
            <w:shd w:val="pct10" w:color="000000" w:fill="FFFFFF"/>
            <w:vAlign w:val="center"/>
          </w:tcPr>
          <w:p w14:paraId="0CE3DEB6" w14:textId="77777777" w:rsidR="00752429" w:rsidRPr="0005447C" w:rsidRDefault="00752429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752429" w:rsidRPr="0005447C" w14:paraId="30D11653" w14:textId="77777777" w:rsidTr="00D22D07">
        <w:trPr>
          <w:cantSplit/>
          <w:trHeight w:val="135"/>
        </w:trPr>
        <w:tc>
          <w:tcPr>
            <w:tcW w:w="4961" w:type="dxa"/>
            <w:vAlign w:val="center"/>
          </w:tcPr>
          <w:p w14:paraId="63405DF5" w14:textId="2228C8BC" w:rsidR="00752429" w:rsidRPr="0005447C" w:rsidRDefault="00D02898" w:rsidP="00D22D07">
            <w:pPr>
              <w:spacing w:line="240" w:lineRule="auto"/>
              <w:ind w:firstLine="175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05447C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Prioritate</w:t>
            </w:r>
            <w:r w:rsidR="00752429" w:rsidRPr="0005447C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:</w:t>
            </w:r>
          </w:p>
        </w:tc>
        <w:tc>
          <w:tcPr>
            <w:tcW w:w="8222" w:type="dxa"/>
            <w:shd w:val="pct10" w:color="000000" w:fill="FFFFFF"/>
          </w:tcPr>
          <w:p w14:paraId="376174F8" w14:textId="77777777" w:rsidR="00752429" w:rsidRPr="0005447C" w:rsidRDefault="00752429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752429" w:rsidRPr="0005447C" w14:paraId="48651B9E" w14:textId="77777777" w:rsidTr="00D22D07">
        <w:trPr>
          <w:cantSplit/>
          <w:trHeight w:val="225"/>
        </w:trPr>
        <w:tc>
          <w:tcPr>
            <w:tcW w:w="4961" w:type="dxa"/>
            <w:vAlign w:val="center"/>
          </w:tcPr>
          <w:p w14:paraId="60524BE3" w14:textId="350F739C" w:rsidR="00752429" w:rsidRPr="0005447C" w:rsidRDefault="00764CBA" w:rsidP="00D22D07">
            <w:pPr>
              <w:spacing w:line="240" w:lineRule="auto"/>
              <w:ind w:firstLine="175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05447C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Obiectiv specific</w:t>
            </w:r>
            <w:r w:rsidR="00752429" w:rsidRPr="0005447C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:</w:t>
            </w:r>
          </w:p>
        </w:tc>
        <w:tc>
          <w:tcPr>
            <w:tcW w:w="8222" w:type="dxa"/>
            <w:shd w:val="pct10" w:color="000000" w:fill="FFFFFF"/>
          </w:tcPr>
          <w:p w14:paraId="50362638" w14:textId="77777777" w:rsidR="00752429" w:rsidRPr="0005447C" w:rsidRDefault="00752429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752429" w:rsidRPr="0005447C" w14:paraId="17D0BA4A" w14:textId="77777777" w:rsidTr="00D22D07">
        <w:trPr>
          <w:cantSplit/>
          <w:trHeight w:val="225"/>
        </w:trPr>
        <w:tc>
          <w:tcPr>
            <w:tcW w:w="4961" w:type="dxa"/>
            <w:vAlign w:val="center"/>
          </w:tcPr>
          <w:p w14:paraId="69E15E1A" w14:textId="77777777" w:rsidR="00752429" w:rsidRPr="0005447C" w:rsidRDefault="00752429" w:rsidP="00D22D07">
            <w:pPr>
              <w:spacing w:line="240" w:lineRule="auto"/>
              <w:ind w:firstLine="175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05447C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Codul proiectului (SMIS):</w:t>
            </w:r>
          </w:p>
        </w:tc>
        <w:tc>
          <w:tcPr>
            <w:tcW w:w="8222" w:type="dxa"/>
            <w:shd w:val="pct10" w:color="000000" w:fill="FFFFFF"/>
          </w:tcPr>
          <w:p w14:paraId="05E40642" w14:textId="77777777" w:rsidR="00752429" w:rsidRPr="0005447C" w:rsidRDefault="00752429" w:rsidP="00D22D07">
            <w:pPr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</w:tr>
      <w:tr w:rsidR="00752429" w:rsidRPr="0005447C" w14:paraId="2AB508A8" w14:textId="77777777" w:rsidTr="00D22D07">
        <w:trPr>
          <w:cantSplit/>
          <w:trHeight w:val="225"/>
        </w:trPr>
        <w:tc>
          <w:tcPr>
            <w:tcW w:w="4961" w:type="dxa"/>
            <w:vAlign w:val="center"/>
          </w:tcPr>
          <w:p w14:paraId="3D877815" w14:textId="77777777" w:rsidR="00752429" w:rsidRPr="0005447C" w:rsidRDefault="00752429" w:rsidP="00D22D07">
            <w:pPr>
              <w:spacing w:line="240" w:lineRule="auto"/>
              <w:ind w:firstLine="175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05447C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Titlul proiectului:</w:t>
            </w:r>
          </w:p>
        </w:tc>
        <w:tc>
          <w:tcPr>
            <w:tcW w:w="8222" w:type="dxa"/>
            <w:shd w:val="pct10" w:color="000000" w:fill="FFFFFF"/>
          </w:tcPr>
          <w:p w14:paraId="1116973F" w14:textId="77777777" w:rsidR="00752429" w:rsidRPr="0005447C" w:rsidRDefault="00752429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752429" w:rsidRPr="0005447C" w14:paraId="01D4B9A3" w14:textId="77777777" w:rsidTr="00D22D07">
        <w:trPr>
          <w:cantSplit/>
          <w:trHeight w:val="135"/>
        </w:trPr>
        <w:tc>
          <w:tcPr>
            <w:tcW w:w="4961" w:type="dxa"/>
            <w:vAlign w:val="center"/>
          </w:tcPr>
          <w:p w14:paraId="7E19D46B" w14:textId="77777777" w:rsidR="00752429" w:rsidRPr="0005447C" w:rsidRDefault="00752429" w:rsidP="00D22D07">
            <w:pPr>
              <w:spacing w:line="240" w:lineRule="auto"/>
              <w:ind w:firstLine="175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05447C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Denumire beneficiar:</w:t>
            </w:r>
          </w:p>
        </w:tc>
        <w:tc>
          <w:tcPr>
            <w:tcW w:w="8222" w:type="dxa"/>
            <w:shd w:val="pct10" w:color="000000" w:fill="FFFFFF"/>
          </w:tcPr>
          <w:p w14:paraId="3FF70056" w14:textId="77777777" w:rsidR="00752429" w:rsidRPr="0005447C" w:rsidRDefault="00752429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752429" w:rsidRPr="0005447C" w14:paraId="4FA602AF" w14:textId="77777777" w:rsidTr="00D22D07">
        <w:trPr>
          <w:cantSplit/>
          <w:trHeight w:val="225"/>
        </w:trPr>
        <w:tc>
          <w:tcPr>
            <w:tcW w:w="4961" w:type="dxa"/>
            <w:vAlign w:val="center"/>
          </w:tcPr>
          <w:p w14:paraId="58E26640" w14:textId="77777777" w:rsidR="00752429" w:rsidRPr="0005447C" w:rsidRDefault="00752429" w:rsidP="00D22D07">
            <w:pPr>
              <w:spacing w:line="240" w:lineRule="auto"/>
              <w:ind w:firstLine="175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05447C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Tipul contractului:</w:t>
            </w:r>
          </w:p>
        </w:tc>
        <w:tc>
          <w:tcPr>
            <w:tcW w:w="8222" w:type="dxa"/>
            <w:shd w:val="pct10" w:color="000000" w:fill="FFFFFF"/>
          </w:tcPr>
          <w:p w14:paraId="00797C66" w14:textId="77777777" w:rsidR="00752429" w:rsidRPr="0005447C" w:rsidRDefault="00752429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752429" w:rsidRPr="0005447C" w14:paraId="03A502A8" w14:textId="77777777" w:rsidTr="00D22D07">
        <w:trPr>
          <w:cantSplit/>
          <w:trHeight w:val="225"/>
        </w:trPr>
        <w:tc>
          <w:tcPr>
            <w:tcW w:w="4961" w:type="dxa"/>
            <w:vAlign w:val="center"/>
          </w:tcPr>
          <w:p w14:paraId="2EC1E52B" w14:textId="77777777" w:rsidR="00752429" w:rsidRPr="0005447C" w:rsidRDefault="00752429" w:rsidP="00D22D07">
            <w:pPr>
              <w:spacing w:line="240" w:lineRule="auto"/>
              <w:ind w:firstLine="175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05447C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Denumire achiziţie:</w:t>
            </w:r>
          </w:p>
        </w:tc>
        <w:tc>
          <w:tcPr>
            <w:tcW w:w="8222" w:type="dxa"/>
            <w:shd w:val="pct10" w:color="000000" w:fill="FFFFFF"/>
          </w:tcPr>
          <w:p w14:paraId="5F816FA5" w14:textId="77777777" w:rsidR="00752429" w:rsidRPr="0005447C" w:rsidRDefault="00752429" w:rsidP="00D22D07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  <w:lang w:val="en-GB"/>
              </w:rPr>
            </w:pPr>
          </w:p>
        </w:tc>
      </w:tr>
      <w:tr w:rsidR="00752429" w:rsidRPr="0005447C" w14:paraId="1E6E8903" w14:textId="77777777" w:rsidTr="00D22D07">
        <w:trPr>
          <w:cantSplit/>
          <w:trHeight w:val="225"/>
        </w:trPr>
        <w:tc>
          <w:tcPr>
            <w:tcW w:w="4961" w:type="dxa"/>
            <w:vAlign w:val="center"/>
          </w:tcPr>
          <w:p w14:paraId="6C63A837" w14:textId="77777777" w:rsidR="00752429" w:rsidRPr="0005447C" w:rsidRDefault="00752429" w:rsidP="00D22D07">
            <w:pPr>
              <w:spacing w:line="240" w:lineRule="auto"/>
              <w:ind w:firstLine="175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it-IT"/>
              </w:rPr>
            </w:pPr>
            <w:r w:rsidRPr="0005447C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Valoarea estimata a contractului (fără TVA):</w:t>
            </w:r>
          </w:p>
        </w:tc>
        <w:tc>
          <w:tcPr>
            <w:tcW w:w="8222" w:type="dxa"/>
            <w:shd w:val="pct10" w:color="000000" w:fill="FFFFFF"/>
          </w:tcPr>
          <w:p w14:paraId="4639473B" w14:textId="77777777" w:rsidR="00752429" w:rsidRPr="0005447C" w:rsidRDefault="00752429" w:rsidP="00D22D07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  <w:lang w:val="it-IT"/>
              </w:rPr>
            </w:pPr>
          </w:p>
        </w:tc>
      </w:tr>
      <w:tr w:rsidR="00752429" w:rsidRPr="0005447C" w14:paraId="25CB9B71" w14:textId="77777777" w:rsidTr="00D22D07">
        <w:trPr>
          <w:cantSplit/>
          <w:trHeight w:val="225"/>
        </w:trPr>
        <w:tc>
          <w:tcPr>
            <w:tcW w:w="4961" w:type="dxa"/>
          </w:tcPr>
          <w:p w14:paraId="118B051F" w14:textId="77777777" w:rsidR="00752429" w:rsidRPr="0005447C" w:rsidRDefault="00752429" w:rsidP="00D22D07">
            <w:pPr>
              <w:spacing w:line="240" w:lineRule="auto"/>
              <w:ind w:firstLine="175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05447C"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  <w:t>Procedura aplicată:</w:t>
            </w:r>
          </w:p>
        </w:tc>
        <w:tc>
          <w:tcPr>
            <w:tcW w:w="8222" w:type="dxa"/>
            <w:shd w:val="pct10" w:color="000000" w:fill="FFFFFF"/>
          </w:tcPr>
          <w:p w14:paraId="1D501F40" w14:textId="77777777" w:rsidR="00752429" w:rsidRPr="0005447C" w:rsidRDefault="00752429" w:rsidP="00D22D07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  <w:lang w:val="en-GB"/>
              </w:rPr>
            </w:pPr>
          </w:p>
        </w:tc>
      </w:tr>
      <w:tr w:rsidR="00752429" w:rsidRPr="0005447C" w14:paraId="7DBBA556" w14:textId="77777777" w:rsidTr="00D22D07">
        <w:trPr>
          <w:cantSplit/>
          <w:trHeight w:val="225"/>
        </w:trPr>
        <w:tc>
          <w:tcPr>
            <w:tcW w:w="4961" w:type="dxa"/>
            <w:vAlign w:val="center"/>
          </w:tcPr>
          <w:p w14:paraId="4F853FDD" w14:textId="77777777" w:rsidR="00752429" w:rsidRPr="0005447C" w:rsidRDefault="00752429" w:rsidP="00D22D07">
            <w:pPr>
              <w:spacing w:line="240" w:lineRule="auto"/>
              <w:ind w:firstLine="175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fr-BE"/>
              </w:rPr>
            </w:pPr>
            <w:r w:rsidRPr="0005447C"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fr-BE"/>
              </w:rPr>
              <w:t>Nr. şi data contractului de achiziţie:</w:t>
            </w:r>
            <w:r w:rsidR="00A533ED" w:rsidRPr="0005447C"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fr-BE"/>
              </w:rPr>
              <w:t xml:space="preserve"> </w:t>
            </w:r>
          </w:p>
          <w:p w14:paraId="0F16F294" w14:textId="33EA904F" w:rsidR="00A533ED" w:rsidRPr="0005447C" w:rsidRDefault="00A533ED" w:rsidP="00D22D07">
            <w:pPr>
              <w:spacing w:line="240" w:lineRule="auto"/>
              <w:ind w:firstLine="175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05447C"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  <w:t>(acord cadru / contract subsecvent)</w:t>
            </w:r>
          </w:p>
        </w:tc>
        <w:tc>
          <w:tcPr>
            <w:tcW w:w="8222" w:type="dxa"/>
            <w:shd w:val="pct10" w:color="000000" w:fill="FFFFFF"/>
          </w:tcPr>
          <w:p w14:paraId="7E64D7E7" w14:textId="77777777" w:rsidR="00752429" w:rsidRPr="0005447C" w:rsidRDefault="00752429" w:rsidP="00D22D07">
            <w:pPr>
              <w:spacing w:line="240" w:lineRule="auto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</w:p>
        </w:tc>
      </w:tr>
      <w:tr w:rsidR="00752429" w:rsidRPr="0005447C" w14:paraId="3C4D3DC6" w14:textId="77777777" w:rsidTr="00D22D07">
        <w:trPr>
          <w:cantSplit/>
          <w:trHeight w:val="225"/>
        </w:trPr>
        <w:tc>
          <w:tcPr>
            <w:tcW w:w="4961" w:type="dxa"/>
            <w:vAlign w:val="center"/>
          </w:tcPr>
          <w:p w14:paraId="05268AB0" w14:textId="77777777" w:rsidR="00752429" w:rsidRPr="0005447C" w:rsidRDefault="00752429" w:rsidP="00D22D07">
            <w:pPr>
              <w:spacing w:line="240" w:lineRule="auto"/>
              <w:ind w:firstLine="175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05447C"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  <w:t>Act adiţional nr.:</w:t>
            </w:r>
          </w:p>
        </w:tc>
        <w:tc>
          <w:tcPr>
            <w:tcW w:w="8222" w:type="dxa"/>
            <w:shd w:val="pct10" w:color="000000" w:fill="FFFFFF"/>
          </w:tcPr>
          <w:p w14:paraId="32A342FA" w14:textId="77777777" w:rsidR="00752429" w:rsidRPr="0005447C" w:rsidRDefault="00752429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752429" w:rsidRPr="0005447C" w14:paraId="2408D61A" w14:textId="77777777" w:rsidTr="00D22D07">
        <w:trPr>
          <w:cantSplit/>
          <w:trHeight w:val="225"/>
        </w:trPr>
        <w:tc>
          <w:tcPr>
            <w:tcW w:w="4961" w:type="dxa"/>
            <w:vAlign w:val="center"/>
          </w:tcPr>
          <w:p w14:paraId="7A479D4F" w14:textId="77777777" w:rsidR="00752429" w:rsidRPr="0005447C" w:rsidRDefault="00752429" w:rsidP="00D22D07">
            <w:pPr>
              <w:spacing w:line="240" w:lineRule="auto"/>
              <w:ind w:firstLine="175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05447C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Contractor:</w:t>
            </w:r>
          </w:p>
        </w:tc>
        <w:tc>
          <w:tcPr>
            <w:tcW w:w="8222" w:type="dxa"/>
            <w:shd w:val="pct10" w:color="000000" w:fill="FFFFFF"/>
          </w:tcPr>
          <w:p w14:paraId="286ACB5F" w14:textId="77777777" w:rsidR="00752429" w:rsidRPr="0005447C" w:rsidRDefault="00752429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752429" w:rsidRPr="0005447C" w14:paraId="2330D864" w14:textId="77777777" w:rsidTr="00D22D07">
        <w:trPr>
          <w:cantSplit/>
          <w:trHeight w:val="225"/>
        </w:trPr>
        <w:tc>
          <w:tcPr>
            <w:tcW w:w="4961" w:type="dxa"/>
            <w:vAlign w:val="center"/>
          </w:tcPr>
          <w:p w14:paraId="016EBECC" w14:textId="77777777" w:rsidR="00752429" w:rsidRPr="0005447C" w:rsidRDefault="00752429" w:rsidP="00D22D07">
            <w:pPr>
              <w:spacing w:line="240" w:lineRule="auto"/>
              <w:ind w:firstLine="175"/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</w:pPr>
            <w:r w:rsidRPr="0005447C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Valoarea contractului (fără TVA):</w:t>
            </w:r>
          </w:p>
          <w:p w14:paraId="020A6E14" w14:textId="1A717D9E" w:rsidR="00A533ED" w:rsidRPr="0005447C" w:rsidRDefault="00A533ED" w:rsidP="00D22D07">
            <w:pPr>
              <w:spacing w:line="240" w:lineRule="auto"/>
              <w:ind w:firstLine="175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fr-BE"/>
              </w:rPr>
            </w:pPr>
            <w:r w:rsidRPr="0005447C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(acord cadru/ contract subsecvent)</w:t>
            </w:r>
          </w:p>
        </w:tc>
        <w:tc>
          <w:tcPr>
            <w:tcW w:w="8222" w:type="dxa"/>
            <w:shd w:val="pct10" w:color="000000" w:fill="FFFFFF"/>
          </w:tcPr>
          <w:p w14:paraId="652DA571" w14:textId="77777777" w:rsidR="00752429" w:rsidRPr="0005447C" w:rsidRDefault="00752429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fr-BE"/>
              </w:rPr>
            </w:pPr>
          </w:p>
        </w:tc>
      </w:tr>
      <w:tr w:rsidR="00752429" w:rsidRPr="0005447C" w14:paraId="7B0B7C02" w14:textId="77777777" w:rsidTr="00D22D07">
        <w:trPr>
          <w:cantSplit/>
          <w:trHeight w:val="225"/>
        </w:trPr>
        <w:tc>
          <w:tcPr>
            <w:tcW w:w="4961" w:type="dxa"/>
            <w:vAlign w:val="center"/>
          </w:tcPr>
          <w:p w14:paraId="6B7B06FF" w14:textId="77777777" w:rsidR="00A533ED" w:rsidRPr="0005447C" w:rsidRDefault="00752429" w:rsidP="00D22D07">
            <w:pPr>
              <w:spacing w:line="240" w:lineRule="auto"/>
              <w:ind w:firstLine="175"/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</w:pPr>
            <w:r w:rsidRPr="0005447C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Valoarea contractului (cu TVA):</w:t>
            </w:r>
          </w:p>
          <w:p w14:paraId="23EA33DF" w14:textId="69C84FDB" w:rsidR="00752429" w:rsidRPr="0005447C" w:rsidRDefault="00A533ED" w:rsidP="00D22D07">
            <w:pPr>
              <w:spacing w:line="240" w:lineRule="auto"/>
              <w:ind w:firstLine="175"/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</w:pPr>
            <w:r w:rsidRPr="0005447C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(acord cadru/ contract subsecvent)</w:t>
            </w:r>
          </w:p>
        </w:tc>
        <w:tc>
          <w:tcPr>
            <w:tcW w:w="8222" w:type="dxa"/>
            <w:shd w:val="pct10" w:color="000000" w:fill="FFFFFF"/>
          </w:tcPr>
          <w:p w14:paraId="6AD4A6AF" w14:textId="77777777" w:rsidR="00752429" w:rsidRPr="0005447C" w:rsidRDefault="00752429" w:rsidP="00D22D07">
            <w:pPr>
              <w:spacing w:line="240" w:lineRule="auto"/>
              <w:rPr>
                <w:rFonts w:asciiTheme="minorHAnsi" w:hAnsiTheme="minorHAnsi" w:cstheme="minorHAnsi"/>
                <w:color w:val="C00000"/>
                <w:sz w:val="22"/>
                <w:szCs w:val="22"/>
                <w:lang w:val="fr-BE"/>
              </w:rPr>
            </w:pPr>
          </w:p>
        </w:tc>
      </w:tr>
    </w:tbl>
    <w:p w14:paraId="02A1636C" w14:textId="77777777" w:rsidR="00953B6B" w:rsidRPr="0005447C" w:rsidRDefault="00953B6B" w:rsidP="00D22D07">
      <w:pPr>
        <w:spacing w:line="240" w:lineRule="auto"/>
        <w:ind w:firstLine="0"/>
        <w:jc w:val="left"/>
        <w:rPr>
          <w:rFonts w:asciiTheme="minorHAnsi" w:hAnsiTheme="minorHAnsi" w:cstheme="minorHAnsi"/>
          <w:bCs w:val="0"/>
          <w:noProof w:val="0"/>
          <w:sz w:val="22"/>
          <w:szCs w:val="22"/>
        </w:rPr>
      </w:pPr>
    </w:p>
    <w:p w14:paraId="046FE21B" w14:textId="77777777" w:rsidR="00953B6B" w:rsidRPr="0005447C" w:rsidRDefault="00953B6B" w:rsidP="00D22D07">
      <w:pPr>
        <w:spacing w:line="240" w:lineRule="auto"/>
        <w:ind w:firstLine="0"/>
        <w:jc w:val="left"/>
        <w:rPr>
          <w:rFonts w:asciiTheme="minorHAnsi" w:hAnsiTheme="minorHAnsi" w:cstheme="minorHAnsi"/>
          <w:bCs w:val="0"/>
          <w:noProof w:val="0"/>
          <w:sz w:val="22"/>
          <w:szCs w:val="22"/>
        </w:rPr>
      </w:pPr>
    </w:p>
    <w:tbl>
      <w:tblPr>
        <w:tblW w:w="1392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4111"/>
        <w:gridCol w:w="1276"/>
        <w:gridCol w:w="7841"/>
      </w:tblGrid>
      <w:tr w:rsidR="00514E32" w:rsidRPr="0005447C" w14:paraId="73FBAC88" w14:textId="77777777" w:rsidTr="00D02898">
        <w:trPr>
          <w:cantSplit/>
          <w:jc w:val="center"/>
        </w:trPr>
        <w:tc>
          <w:tcPr>
            <w:tcW w:w="694" w:type="dxa"/>
            <w:vMerge w:val="restart"/>
            <w:shd w:val="clear" w:color="auto" w:fill="9CC2E5" w:themeFill="accent1" w:themeFillTint="99"/>
          </w:tcPr>
          <w:p w14:paraId="5341DE4E" w14:textId="77777777" w:rsidR="00514E32" w:rsidRPr="0005447C" w:rsidRDefault="00514E32" w:rsidP="00D22D07">
            <w:pPr>
              <w:spacing w:line="240" w:lineRule="auto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>Nr.</w:t>
            </w:r>
          </w:p>
        </w:tc>
        <w:tc>
          <w:tcPr>
            <w:tcW w:w="4111" w:type="dxa"/>
            <w:vMerge w:val="restart"/>
            <w:shd w:val="clear" w:color="auto" w:fill="9CC2E5" w:themeFill="accent1" w:themeFillTint="99"/>
          </w:tcPr>
          <w:p w14:paraId="20FA4586" w14:textId="77777777" w:rsidR="00514E32" w:rsidRPr="0005447C" w:rsidRDefault="00514E32" w:rsidP="00D22D07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>Elemente de verificat</w:t>
            </w:r>
          </w:p>
        </w:tc>
        <w:tc>
          <w:tcPr>
            <w:tcW w:w="1276" w:type="dxa"/>
            <w:shd w:val="clear" w:color="auto" w:fill="9CC2E5" w:themeFill="accent1" w:themeFillTint="99"/>
          </w:tcPr>
          <w:p w14:paraId="3C49DF26" w14:textId="77777777" w:rsidR="00514E32" w:rsidRPr="0005447C" w:rsidRDefault="00514E32" w:rsidP="00D22D07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 xml:space="preserve">Verificare </w:t>
            </w:r>
          </w:p>
        </w:tc>
        <w:tc>
          <w:tcPr>
            <w:tcW w:w="7841" w:type="dxa"/>
            <w:shd w:val="clear" w:color="auto" w:fill="9CC2E5" w:themeFill="accent1" w:themeFillTint="99"/>
          </w:tcPr>
          <w:p w14:paraId="79029ADB" w14:textId="77777777" w:rsidR="00514E32" w:rsidRPr="0005447C" w:rsidRDefault="00514E32" w:rsidP="00D22D07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>Comentarii/semnătură</w:t>
            </w:r>
          </w:p>
        </w:tc>
      </w:tr>
      <w:tr w:rsidR="00514E32" w:rsidRPr="0005447C" w14:paraId="10D5871C" w14:textId="77777777" w:rsidTr="00D02898">
        <w:trPr>
          <w:cantSplit/>
          <w:jc w:val="center"/>
        </w:trPr>
        <w:tc>
          <w:tcPr>
            <w:tcW w:w="694" w:type="dxa"/>
            <w:vMerge/>
            <w:shd w:val="clear" w:color="auto" w:fill="9CC2E5" w:themeFill="accent1" w:themeFillTint="99"/>
            <w:vAlign w:val="center"/>
          </w:tcPr>
          <w:p w14:paraId="1916C9AE" w14:textId="77777777" w:rsidR="00514E32" w:rsidRPr="0005447C" w:rsidRDefault="00514E32" w:rsidP="00D22D07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11" w:type="dxa"/>
            <w:vMerge/>
            <w:shd w:val="clear" w:color="auto" w:fill="9CC2E5" w:themeFill="accent1" w:themeFillTint="99"/>
            <w:vAlign w:val="center"/>
          </w:tcPr>
          <w:p w14:paraId="1A43DDD2" w14:textId="77777777" w:rsidR="00514E32" w:rsidRPr="0005447C" w:rsidRDefault="00514E32" w:rsidP="00D22D07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9CC2E5" w:themeFill="accent1" w:themeFillTint="99"/>
            <w:vAlign w:val="center"/>
          </w:tcPr>
          <w:p w14:paraId="38A19150" w14:textId="77777777" w:rsidR="00514E32" w:rsidRPr="0005447C" w:rsidRDefault="00514E32" w:rsidP="00D22D07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>Da/Nu</w:t>
            </w:r>
          </w:p>
        </w:tc>
        <w:tc>
          <w:tcPr>
            <w:tcW w:w="7841" w:type="dxa"/>
            <w:shd w:val="clear" w:color="auto" w:fill="9CC2E5" w:themeFill="accent1" w:themeFillTint="99"/>
            <w:vAlign w:val="center"/>
          </w:tcPr>
          <w:p w14:paraId="2950839B" w14:textId="77777777" w:rsidR="00514E32" w:rsidRPr="0005447C" w:rsidRDefault="00514E32" w:rsidP="00D22D07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4E32" w:rsidRPr="0005447C" w14:paraId="4E8B9930" w14:textId="77777777" w:rsidTr="00D02898">
        <w:trPr>
          <w:jc w:val="center"/>
        </w:trPr>
        <w:tc>
          <w:tcPr>
            <w:tcW w:w="694" w:type="dxa"/>
          </w:tcPr>
          <w:p w14:paraId="6AAD00AE" w14:textId="77777777" w:rsidR="00514E32" w:rsidRPr="0005447C" w:rsidRDefault="00514E32" w:rsidP="00D22D07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4111" w:type="dxa"/>
            <w:vAlign w:val="center"/>
          </w:tcPr>
          <w:p w14:paraId="0A00064E" w14:textId="77777777" w:rsidR="00514E32" w:rsidRPr="0005447C" w:rsidRDefault="00ED6DA8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 xml:space="preserve">Clauzele contractului subsecvent </w:t>
            </w:r>
            <w:r w:rsidRPr="0005447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atribuit în executarea unui acord-cadru au adus modificări substanţiale termenilor şi condiţiilor stabilite iniţial prin acordul-cadru respectiv</w:t>
            </w:r>
          </w:p>
        </w:tc>
        <w:tc>
          <w:tcPr>
            <w:tcW w:w="1276" w:type="dxa"/>
          </w:tcPr>
          <w:p w14:paraId="3DFE91D0" w14:textId="77777777" w:rsidR="00514E32" w:rsidRPr="0005447C" w:rsidRDefault="00514E32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841" w:type="dxa"/>
          </w:tcPr>
          <w:p w14:paraId="0EAFCE4B" w14:textId="3684368F" w:rsidR="000B3853" w:rsidRPr="0005447C" w:rsidRDefault="00ED6DA8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 xml:space="preserve">Se verifica prin comparatie cu clauzele stabilite prin acordul cadru, se veriifca </w:t>
            </w:r>
            <w:r w:rsidRPr="0005447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respectarea prevederilor art. 117, alin. 1 si 2 din Legea 98/2016</w:t>
            </w:r>
            <w:r w:rsidR="000B3853" w:rsidRPr="0005447C">
              <w:rPr>
                <w:rFonts w:asciiTheme="minorHAnsi" w:hAnsiTheme="minorHAnsi" w:cstheme="minorHAnsi"/>
                <w:sz w:val="22"/>
                <w:szCs w:val="22"/>
              </w:rPr>
              <w:t>&gt;</w:t>
            </w:r>
          </w:p>
          <w:p w14:paraId="639513D3" w14:textId="77777777" w:rsidR="000B3853" w:rsidRPr="0005447C" w:rsidRDefault="000B3853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 xml:space="preserve">Art. 117. - (1) În cazul în care acordul-cadru este încheiat cu un singur operator economic, acordul-cadru trebuie să prevadă cel puţin: a) obligaţiile principale pe care operatorul economic şi le-a asumat prin ofertă; b) preţul unitar pe care operatorul economic l-a prevăzut în ofertă şi pe baza căruia se va determina preţul fiecărui contract atribuit ulterior. </w:t>
            </w:r>
          </w:p>
          <w:p w14:paraId="3DE9E9AE" w14:textId="51B68EE7" w:rsidR="000B3853" w:rsidRPr="0005447C" w:rsidRDefault="000B3853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 xml:space="preserve">(2) Autoritatea contractantă are obligaţia de a atribui contractele de achiziţie publică subsecvente acordului-cadru numai cu respectarea condiţiilor tehnice şi financiare stabilite în acordul-cadru respectiv. </w:t>
            </w:r>
          </w:p>
          <w:p w14:paraId="05BED734" w14:textId="092DD250" w:rsidR="000B3853" w:rsidRPr="0005447C" w:rsidRDefault="000B3853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>(3) De fiecare dată când intenţionează să atribuie un contract de achiziţie publică subsecvent unui acord-cadru, autoritatea contractantă poate consulta, în scris, operatorul economic, solicitându-i acestuia, dacă este necesar, completarea ofertei.</w:t>
            </w:r>
          </w:p>
          <w:p w14:paraId="030A1558" w14:textId="3247C54A" w:rsidR="00514E32" w:rsidRPr="0005447C" w:rsidRDefault="00ED6DA8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 xml:space="preserve"> si art. 107, alin. 2 lit. </w:t>
            </w:r>
            <w:r w:rsidR="004447B3" w:rsidRPr="0005447C">
              <w:rPr>
                <w:rFonts w:asciiTheme="minorHAnsi" w:hAnsiTheme="minorHAnsi" w:cstheme="minorHAnsi"/>
                <w:sz w:val="22"/>
                <w:szCs w:val="22"/>
              </w:rPr>
              <w:t>b, d, alin. 3 si 4 din HG 395/2016</w:t>
            </w:r>
            <w:r w:rsidR="000B3853" w:rsidRPr="0005447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0A1E0D90" w14:textId="77777777" w:rsidR="000B3853" w:rsidRPr="0005447C" w:rsidRDefault="000B3853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 xml:space="preserve">Art. 107. - (1) Autoritatea contractantă nu are dreptul de a utiliza în mod abuziv sau impropriu acordurile-cadru astfel încât să împiedice, să restrângă sau să distorsioneze concurenţa. (2) În sensul dispoziţiilor alin. (1), autoritatea contractantă: </w:t>
            </w:r>
          </w:p>
          <w:p w14:paraId="249017E4" w14:textId="77777777" w:rsidR="000B3853" w:rsidRPr="0005447C" w:rsidRDefault="000B3853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 xml:space="preserve">b) nu are dreptul de a atribui contracte subsecvente care au ca obiect prestaţii de altă natură decât cele stabilite prin acordul- cadru; </w:t>
            </w:r>
          </w:p>
          <w:p w14:paraId="4019A3FC" w14:textId="77777777" w:rsidR="000B3853" w:rsidRPr="0005447C" w:rsidRDefault="000B3853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 xml:space="preserve">d) are dreptul de a încheia contracte subsecvente numai cu operatorul/operatorii economic/ economici semnatar/semnatari al/ai acordului-cadru şi numai pe baza regulilor şi condiţiilor prevăzute în respectivul acord; </w:t>
            </w:r>
          </w:p>
          <w:p w14:paraId="4FA662E4" w14:textId="77777777" w:rsidR="000B3853" w:rsidRPr="0005447C" w:rsidRDefault="000B3853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 xml:space="preserve">(3) Autoritatea contractantă are dreptul de a încheia contracte subsecvente numai în perioada de valabilitate a acordului-cadru. </w:t>
            </w:r>
          </w:p>
          <w:p w14:paraId="6A2CAA3B" w14:textId="50BF22C9" w:rsidR="000B3853" w:rsidRPr="0005447C" w:rsidRDefault="000B3853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>(4) Durata contractelor subsecvente încheiate în conformitate cu alin. (3) poate depăşi durata de valabilitate a acordului-cadru.</w:t>
            </w:r>
          </w:p>
        </w:tc>
      </w:tr>
      <w:tr w:rsidR="00514E32" w:rsidRPr="0005447C" w14:paraId="36D15378" w14:textId="77777777" w:rsidTr="00D02898">
        <w:trPr>
          <w:jc w:val="center"/>
        </w:trPr>
        <w:tc>
          <w:tcPr>
            <w:tcW w:w="694" w:type="dxa"/>
          </w:tcPr>
          <w:p w14:paraId="5C8094A9" w14:textId="66B40035" w:rsidR="00514E32" w:rsidRPr="0005447C" w:rsidRDefault="00A533ED" w:rsidP="00D22D07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2.</w:t>
            </w:r>
          </w:p>
        </w:tc>
        <w:tc>
          <w:tcPr>
            <w:tcW w:w="4111" w:type="dxa"/>
          </w:tcPr>
          <w:p w14:paraId="4BD40983" w14:textId="77777777" w:rsidR="00514E32" w:rsidRPr="0005447C" w:rsidRDefault="003E44E5" w:rsidP="00D22D07">
            <w:pPr>
              <w:spacing w:line="240" w:lineRule="auto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 xml:space="preserve">În cazul în care acordul-cadru este încheiat cu mai mulţi operatori economici </w:t>
            </w:r>
            <w:r w:rsidR="0069531A" w:rsidRPr="0005447C">
              <w:rPr>
                <w:rFonts w:asciiTheme="minorHAnsi" w:hAnsiTheme="minorHAnsi" w:cstheme="minorHAnsi"/>
                <w:sz w:val="22"/>
                <w:szCs w:val="22"/>
              </w:rPr>
              <w:t>sunt respectate prevederile art. 119 din Legea 98/2016?</w:t>
            </w:r>
          </w:p>
        </w:tc>
        <w:tc>
          <w:tcPr>
            <w:tcW w:w="1276" w:type="dxa"/>
          </w:tcPr>
          <w:p w14:paraId="207DB292" w14:textId="77777777" w:rsidR="00514E32" w:rsidRPr="0005447C" w:rsidRDefault="00514E32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841" w:type="dxa"/>
          </w:tcPr>
          <w:p w14:paraId="7239E865" w14:textId="77777777" w:rsidR="000B3853" w:rsidRPr="0005447C" w:rsidRDefault="0069531A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>Se verifica respectarea prevederilor art. 119 din Legea 98/2016</w:t>
            </w:r>
          </w:p>
          <w:p w14:paraId="25DA0B7B" w14:textId="2A5BC3C3" w:rsidR="000B3853" w:rsidRPr="0005447C" w:rsidRDefault="000B3853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 xml:space="preserve">Art. 119. - În cazurile prevăzute la art. 118 alin. (1) lit. b) şi c), autoritatea contractantă reia competiţia pe baza aceloraşi termeni şi condiţii aplicate pentru atribuirea acordului-cadru, detaliate acolo unde este necesar şi completate dacă este cazul cu alţi termeni şi condiţii prevăzute în documentaţia de atribuire elaborată în cadrul procedurii de atribuire a acordului-cadru, şi cu respectarea următoarelor reguli procedurale: a) pentru fiecare contract care urmează a fi atribuit, autoritatea </w:t>
            </w:r>
            <w:r w:rsidRPr="0005447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contractantă consultă în scris operatorii economici parte la acordul-cadru respectiv care sunt capabili să execute contractul; b) autoritatea contractantă stabileşte o perioadă suficientă pentru depunerea ofertelor pentru atribuirea contractului, ţinând seama de elemente specifice precum complexitatea obiectului contractului şi timpul necesar pentru transmiterea ofertelor; c) ofertele se depun în scris, iar acestea nu vor fi deschise până la expirarea perioadei stabilite de autoritatea contractantă; d) autoritatea contractantă atribuie fiecare contract ofertantului care prezintă oferta cea mai avantajoasă, desemnată prin aplicarea criteriului de atribuire şi a factorilor de evaluare menţionaţi în documentaţia de atribuire elaborată în cadrul procedurii de atribuire a acordului-cadru.</w:t>
            </w:r>
          </w:p>
          <w:p w14:paraId="326504E2" w14:textId="77777777" w:rsidR="00514E32" w:rsidRPr="0005447C" w:rsidRDefault="0069531A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 xml:space="preserve"> si art. 110, 111 din HG 395/2016.</w:t>
            </w:r>
          </w:p>
          <w:p w14:paraId="412B75FE" w14:textId="77777777" w:rsidR="000B3853" w:rsidRPr="0005447C" w:rsidRDefault="000B3853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 xml:space="preserve">economici, iar contractele subsecvente urmează să fie atribuite prin reluarea competiţiei, autoritatea contractantă are obligaţia, ori de câte ori decide achiziţionarea produselor/serviciilor/lucrărilor care fac obiectul acordului respectiv, să transmită concomitent o invitaţie de participare la reofertare către toţi operatorii economici semnatari ai acorduluicadru. </w:t>
            </w:r>
          </w:p>
          <w:p w14:paraId="157038DC" w14:textId="77777777" w:rsidR="000B3853" w:rsidRPr="0005447C" w:rsidRDefault="000B3853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 xml:space="preserve">(2) Invitaţia la reofertare trebuie să conţină cel puţin următoarele informaţii: a) cu privire la cantităţile şi elementele specifice care vor face obiectul contractului ce urmează să fie atribuit; b) cu privire la elementele/condiţiile care fac obiectul reluării competiţiei şi criteriul de atribuire/factorii de evaluare care urmează să fie aplicaţi pentru stabilirea operatorului economic căruia îi va fi atribuit contractul, astfel cum s-a prevăzut în documentaţia de atribuire elaborată pentru încheierea acordului- cadru; c) cu privire la modul în care se depune/transmite noua ofertă şi data-limită până la care operatorii economici au dreptul de a depune/transmite noua ofertă. </w:t>
            </w:r>
          </w:p>
          <w:p w14:paraId="387512A2" w14:textId="77777777" w:rsidR="000B3853" w:rsidRPr="0005447C" w:rsidRDefault="000B3853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>(3) Elementele care pot face obiectul reofertării se pot referi la preţ, termene de livrare/prestare/execuţie, caracteristici tehnice, nivel calitativ şi de performanţă, în măsura în care au fost prevăzute în documentaţia de atribuire.</w:t>
            </w:r>
          </w:p>
          <w:p w14:paraId="291ACB2D" w14:textId="77777777" w:rsidR="000B3853" w:rsidRPr="0005447C" w:rsidRDefault="000B3853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 xml:space="preserve"> (4) Data-limită până la care operatorii economici au dreptul să depună/transmită noua ofertă se stabileşte de autoritatea contractantă, care are, în acest sens, obligaţia de a ţine cont de aspecte precum complexitatea obiectului viitorului contract şi asigurarea unei perioade rezonabile pentru elaborarea noii oferte şi transmiterea acesteia; autoritatea contractantă poate să consulte operatorii </w:t>
            </w:r>
            <w:r w:rsidRPr="0005447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economici cu privire la posibilitatea acestora de a elabora noile oferte într-o perioadă cât mai scurtă de timp. </w:t>
            </w:r>
          </w:p>
          <w:p w14:paraId="58830DF5" w14:textId="77777777" w:rsidR="000B3853" w:rsidRPr="0005447C" w:rsidRDefault="000B3853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 xml:space="preserve">(5) Operatorii economici au dreptul ca în procesul de reofertare să modifice elementele/condiţiile care fac obiectul reluării competiţiei numai în sensul îmbunătăţirii acestora şi fără să afecteze elementele/condiţiile stabilite. </w:t>
            </w:r>
          </w:p>
          <w:p w14:paraId="4E458483" w14:textId="77777777" w:rsidR="000B3853" w:rsidRPr="0005447C" w:rsidRDefault="000B3853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 xml:space="preserve">(6) În cazul în care a fost prevăzută posibilitatea de ajustare a preţului, îmbunătăţirea acestui element se raportează la valoarea actualizată care se obţine în urma aplicării coeficienţilor de ajustare. </w:t>
            </w:r>
          </w:p>
          <w:p w14:paraId="0EA43910" w14:textId="77777777" w:rsidR="000B3853" w:rsidRPr="0005447C" w:rsidRDefault="000B3853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 xml:space="preserve">(7) În cazul în care, în urma reofertării, autoritatea contractantă nu obţine îmbunătăţiri ale elementelor/condiţiilor care fac obiectul reluării competiţiei, aceasta are obligaţia de a atribui contractul ofertantului clasat pe primul loc în cadrul procedurii aplicate pentru încheierea acordului-cadru, prin luarea în considerare a condiţiilor şi elementelor prevăzute în oferta iniţială a acestuia actualizată. </w:t>
            </w:r>
          </w:p>
          <w:p w14:paraId="71FC36CB" w14:textId="77777777" w:rsidR="000B3853" w:rsidRPr="0005447C" w:rsidRDefault="000B3853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 xml:space="preserve">Art. 111. - (1) În cazul în care operatorul economic căruia autoritatea contractantă îi transmite o solicitare pentru încheierea unui contract subsecvent nu are capacitatea de a răspunde acestei solicitări deoarece cantitatea care face obiectul contractului depăşeşte cantitatea estimată, autoritatea contractantă are dreptul de a iniţia o nouă procedură de atribuire pentru achiziţionarea diferenţei care nu poate fi acoperită de respectivul operator economic, numai în cazul în care: a) acordul-cadru este încheiat doar cu operatorul economic respectiv; sau b) deşi acordul-cadru este încheiat şi cu alţi operatori economici, nici aceştia, la rândul lor, nu au capacitatea de a acoperi diferenţa respectivă. </w:t>
            </w:r>
          </w:p>
          <w:p w14:paraId="661CDF49" w14:textId="77777777" w:rsidR="000B3853" w:rsidRPr="0005447C" w:rsidRDefault="000B3853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 xml:space="preserve">(2) În cazul în care operatorul economic căruia autoritatea contractantă îi transmite o solicitare pentru încheierea unui contract subsecvent nu are capacitatea de a răspunde acestei solicitări din propria sa culpă, autoritatea contractantă are dreptul de a iniţia o nouă procedură de atribuire pentru achiziţionarea întregii cantităţi necesare, numai în cazul în care: a) acordul-cadru este încheiat doar cu operatorul economic respectiv; sau b) deşi acordul-cadru este încheiat şi cu alţi operatori economici, nici aceştia, la rândul lor, nu au capacitatea de a răspunde solicitării respective. </w:t>
            </w:r>
          </w:p>
          <w:p w14:paraId="11384590" w14:textId="73CEF86A" w:rsidR="000B3853" w:rsidRPr="0005447C" w:rsidRDefault="000B3853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>(3) Operatorul economic în culpă va suferi consecinţele prevăzute în acordul-cadru pentru neîndeplinirea obligaţiilor în sarcina sa.</w:t>
            </w:r>
          </w:p>
        </w:tc>
      </w:tr>
    </w:tbl>
    <w:p w14:paraId="177BF83D" w14:textId="77777777" w:rsidR="00833C61" w:rsidRPr="0005447C" w:rsidRDefault="00833C61" w:rsidP="00D22D07">
      <w:pPr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9EF073E" w14:textId="77777777" w:rsidR="00953B6B" w:rsidRPr="0005447C" w:rsidRDefault="00953B6B" w:rsidP="00D22D07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</w:p>
    <w:p w14:paraId="31F58926" w14:textId="77777777" w:rsidR="00953B6B" w:rsidRPr="0005447C" w:rsidRDefault="00953B6B" w:rsidP="00D22D07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  <w:r w:rsidRPr="0005447C">
        <w:rPr>
          <w:rFonts w:asciiTheme="minorHAnsi" w:hAnsiTheme="minorHAnsi" w:cstheme="minorHAnsi"/>
          <w:b/>
          <w:sz w:val="22"/>
          <w:szCs w:val="22"/>
        </w:rPr>
        <w:t>OBSERVAŢII</w:t>
      </w:r>
    </w:p>
    <w:p w14:paraId="339B566A" w14:textId="77777777" w:rsidR="00953B6B" w:rsidRPr="0005447C" w:rsidRDefault="00953B6B" w:rsidP="00D22D07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</w:p>
    <w:p w14:paraId="694EF1A7" w14:textId="77777777" w:rsidR="00953B6B" w:rsidRPr="0005447C" w:rsidRDefault="00953B6B" w:rsidP="00D22D07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  <w:r w:rsidRPr="0005447C">
        <w:rPr>
          <w:rFonts w:asciiTheme="minorHAnsi" w:hAnsiTheme="minorHAnsi" w:cstheme="minorHAnsi"/>
          <w:b/>
          <w:sz w:val="22"/>
          <w:szCs w:val="22"/>
        </w:rPr>
        <w:t xml:space="preserve">1. Prevederi ale legislaţiei privind achiziţiile publice încălcate : (se enumeră articolele din </w:t>
      </w:r>
      <w:r w:rsidR="00264660" w:rsidRPr="0005447C">
        <w:rPr>
          <w:rFonts w:asciiTheme="minorHAnsi" w:hAnsiTheme="minorHAnsi" w:cstheme="minorHAnsi"/>
          <w:b/>
          <w:sz w:val="22"/>
          <w:szCs w:val="22"/>
        </w:rPr>
        <w:t>Legea nr. 98/2016, HG 395/2016</w:t>
      </w:r>
      <w:r w:rsidRPr="0005447C">
        <w:rPr>
          <w:rFonts w:asciiTheme="minorHAnsi" w:hAnsiTheme="minorHAnsi" w:cstheme="minorHAnsi"/>
          <w:b/>
          <w:sz w:val="22"/>
          <w:szCs w:val="22"/>
        </w:rPr>
        <w:t xml:space="preserve">) </w:t>
      </w:r>
    </w:p>
    <w:p w14:paraId="14998902" w14:textId="77777777" w:rsidR="00953B6B" w:rsidRPr="0005447C" w:rsidRDefault="00953B6B" w:rsidP="00D22D07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</w:p>
    <w:p w14:paraId="6129D66F" w14:textId="77777777" w:rsidR="00953B6B" w:rsidRPr="0005447C" w:rsidRDefault="00953B6B" w:rsidP="00D22D07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  <w:r w:rsidRPr="0005447C">
        <w:rPr>
          <w:rFonts w:asciiTheme="minorHAnsi" w:hAnsiTheme="minorHAnsi" w:cstheme="minorHAnsi"/>
          <w:b/>
          <w:sz w:val="22"/>
          <w:szCs w:val="22"/>
        </w:rPr>
        <w:t>2. Modalitatea de încălcare a prevederilor legislative menţionate : (descrierea pe larg)</w:t>
      </w:r>
    </w:p>
    <w:p w14:paraId="1D144FD2" w14:textId="77777777" w:rsidR="00953B6B" w:rsidRPr="0005447C" w:rsidRDefault="00953B6B" w:rsidP="00D22D07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</w:p>
    <w:p w14:paraId="2F46E98E" w14:textId="77777777" w:rsidR="00953B6B" w:rsidRPr="0005447C" w:rsidRDefault="00953B6B" w:rsidP="00D22D07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  <w:r w:rsidRPr="0005447C">
        <w:rPr>
          <w:rFonts w:asciiTheme="minorHAnsi" w:hAnsiTheme="minorHAnsi" w:cstheme="minorHAnsi"/>
          <w:b/>
          <w:sz w:val="22"/>
          <w:szCs w:val="22"/>
        </w:rPr>
        <w:t xml:space="preserve">3. Încadrarea în prevederile OUG 66/2011: (încadrarea în anexa la OUG 66/2011 şi stabilirea reducerii procentuale) </w:t>
      </w:r>
    </w:p>
    <w:p w14:paraId="4E7AC440" w14:textId="77777777" w:rsidR="00953B6B" w:rsidRPr="0005447C" w:rsidRDefault="00953B6B" w:rsidP="00D22D07">
      <w:pPr>
        <w:spacing w:line="240" w:lineRule="auto"/>
        <w:rPr>
          <w:rFonts w:asciiTheme="minorHAnsi" w:hAnsiTheme="minorHAnsi" w:cstheme="minorHAnsi"/>
          <w:b/>
          <w:i/>
          <w:sz w:val="22"/>
          <w:szCs w:val="22"/>
        </w:rPr>
      </w:pPr>
    </w:p>
    <w:p w14:paraId="2299A587" w14:textId="77777777" w:rsidR="00D22D07" w:rsidRPr="0005447C" w:rsidRDefault="00D22D07" w:rsidP="00D22D07">
      <w:pPr>
        <w:pStyle w:val="BodyText2"/>
        <w:ind w:firstLine="720"/>
        <w:jc w:val="both"/>
        <w:rPr>
          <w:rFonts w:asciiTheme="minorHAnsi" w:hAnsiTheme="minorHAnsi" w:cstheme="minorHAnsi"/>
          <w:i w:val="0"/>
          <w:sz w:val="22"/>
          <w:szCs w:val="22"/>
          <w:lang w:val="ro-RO"/>
        </w:rPr>
      </w:pPr>
    </w:p>
    <w:p w14:paraId="101DA920" w14:textId="77777777" w:rsidR="00D22D07" w:rsidRPr="0005447C" w:rsidRDefault="00D22D07" w:rsidP="00D22D07">
      <w:pPr>
        <w:pStyle w:val="BodyText2"/>
        <w:ind w:firstLine="720"/>
        <w:jc w:val="both"/>
        <w:rPr>
          <w:rFonts w:asciiTheme="minorHAnsi" w:hAnsiTheme="minorHAnsi" w:cstheme="minorHAnsi"/>
          <w:i w:val="0"/>
          <w:sz w:val="22"/>
          <w:szCs w:val="22"/>
          <w:lang w:val="ro-RO"/>
        </w:rPr>
      </w:pPr>
    </w:p>
    <w:p w14:paraId="123AA43A" w14:textId="7B6FEE80" w:rsidR="007500FD" w:rsidRPr="0005447C" w:rsidRDefault="007500FD" w:rsidP="00D22D07">
      <w:pPr>
        <w:pStyle w:val="BodyText2"/>
        <w:ind w:firstLine="720"/>
        <w:jc w:val="both"/>
        <w:rPr>
          <w:rFonts w:asciiTheme="minorHAnsi" w:hAnsiTheme="minorHAnsi" w:cstheme="minorHAnsi"/>
          <w:i w:val="0"/>
          <w:sz w:val="22"/>
          <w:szCs w:val="22"/>
          <w:lang w:val="ro-RO"/>
        </w:rPr>
      </w:pPr>
      <w:r w:rsidRPr="0005447C">
        <w:rPr>
          <w:rFonts w:asciiTheme="minorHAnsi" w:hAnsiTheme="minorHAnsi" w:cstheme="minorHAnsi"/>
          <w:i w:val="0"/>
          <w:sz w:val="22"/>
          <w:szCs w:val="22"/>
          <w:lang w:val="ro-RO"/>
        </w:rPr>
        <w:t>Întocmit,</w:t>
      </w:r>
      <w:r w:rsidRPr="0005447C">
        <w:rPr>
          <w:rFonts w:asciiTheme="minorHAnsi" w:hAnsiTheme="minorHAnsi" w:cstheme="minorHAnsi"/>
          <w:i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 w:val="0"/>
          <w:sz w:val="22"/>
          <w:szCs w:val="22"/>
          <w:lang w:val="ro-RO"/>
        </w:rPr>
        <w:tab/>
      </w:r>
    </w:p>
    <w:p w14:paraId="6EBB1132" w14:textId="77777777" w:rsidR="007500FD" w:rsidRPr="0005447C" w:rsidRDefault="007500FD" w:rsidP="00D22D07">
      <w:pPr>
        <w:pStyle w:val="BodyText2"/>
        <w:ind w:firstLine="720"/>
        <w:jc w:val="both"/>
        <w:rPr>
          <w:rFonts w:asciiTheme="minorHAnsi" w:hAnsiTheme="minorHAnsi" w:cstheme="minorHAnsi"/>
          <w:iCs w:val="0"/>
          <w:sz w:val="22"/>
          <w:szCs w:val="22"/>
          <w:lang w:val="ro-RO"/>
        </w:rPr>
      </w:pPr>
      <w:r w:rsidRPr="0005447C">
        <w:rPr>
          <w:rFonts w:asciiTheme="minorHAnsi" w:hAnsiTheme="minorHAnsi" w:cstheme="minorHAnsi"/>
          <w:iCs w:val="0"/>
          <w:sz w:val="22"/>
          <w:szCs w:val="22"/>
          <w:lang w:val="ro-RO"/>
        </w:rPr>
        <w:t>[nume şi prenume]</w:t>
      </w:r>
      <w:r w:rsidRPr="0005447C">
        <w:rPr>
          <w:rFonts w:asciiTheme="minorHAnsi" w:hAnsiTheme="minorHAnsi" w:cstheme="minorHAnsi"/>
          <w:iCs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Cs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Cs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Cs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Cs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Cs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Cs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Cs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Cs w:val="0"/>
          <w:sz w:val="22"/>
          <w:szCs w:val="22"/>
          <w:lang w:val="ro-RO"/>
        </w:rPr>
        <w:tab/>
      </w:r>
    </w:p>
    <w:p w14:paraId="198F99FC" w14:textId="1239670D" w:rsidR="007500FD" w:rsidRPr="0005447C" w:rsidRDefault="007500FD" w:rsidP="00D22D07">
      <w:pPr>
        <w:pStyle w:val="BodyText2"/>
        <w:ind w:firstLine="720"/>
        <w:jc w:val="both"/>
        <w:rPr>
          <w:rFonts w:asciiTheme="minorHAnsi" w:hAnsiTheme="minorHAnsi" w:cstheme="minorHAnsi"/>
          <w:i w:val="0"/>
          <w:sz w:val="22"/>
          <w:szCs w:val="22"/>
          <w:lang w:val="ro-RO"/>
        </w:rPr>
      </w:pPr>
      <w:r w:rsidRPr="0005447C">
        <w:rPr>
          <w:rFonts w:asciiTheme="minorHAnsi" w:hAnsiTheme="minorHAnsi" w:cstheme="minorHAnsi"/>
          <w:i w:val="0"/>
          <w:sz w:val="22"/>
          <w:szCs w:val="22"/>
          <w:lang w:val="ro-RO"/>
        </w:rPr>
        <w:t xml:space="preserve">Ofițer </w:t>
      </w:r>
      <w:r w:rsidR="00C33C65" w:rsidRPr="0005447C">
        <w:rPr>
          <w:rFonts w:asciiTheme="minorHAnsi" w:hAnsiTheme="minorHAnsi" w:cstheme="minorHAnsi"/>
          <w:i w:val="0"/>
          <w:sz w:val="22"/>
          <w:szCs w:val="22"/>
          <w:lang w:val="ro-RO"/>
        </w:rPr>
        <w:t xml:space="preserve">verificare </w:t>
      </w:r>
      <w:r w:rsidRPr="0005447C">
        <w:rPr>
          <w:rFonts w:asciiTheme="minorHAnsi" w:hAnsiTheme="minorHAnsi" w:cstheme="minorHAnsi"/>
          <w:i w:val="0"/>
          <w:sz w:val="22"/>
          <w:szCs w:val="22"/>
          <w:lang w:val="ro-RO"/>
        </w:rPr>
        <w:t>achiziții</w:t>
      </w:r>
      <w:r w:rsidRPr="0005447C">
        <w:rPr>
          <w:rFonts w:asciiTheme="minorHAnsi" w:hAnsiTheme="minorHAnsi" w:cstheme="minorHAnsi"/>
          <w:i w:val="0"/>
          <w:sz w:val="22"/>
          <w:szCs w:val="22"/>
          <w:lang w:val="ro-RO"/>
        </w:rPr>
        <w:tab/>
      </w:r>
    </w:p>
    <w:p w14:paraId="351324E6" w14:textId="77777777" w:rsidR="007500FD" w:rsidRPr="0005447C" w:rsidRDefault="007500FD" w:rsidP="00D22D07">
      <w:pPr>
        <w:pStyle w:val="BodyText2"/>
        <w:ind w:firstLine="720"/>
        <w:jc w:val="both"/>
        <w:rPr>
          <w:rFonts w:asciiTheme="minorHAnsi" w:hAnsiTheme="minorHAnsi" w:cstheme="minorHAnsi"/>
          <w:iCs w:val="0"/>
          <w:sz w:val="22"/>
          <w:szCs w:val="22"/>
          <w:lang w:val="ro-RO"/>
        </w:rPr>
      </w:pPr>
      <w:r w:rsidRPr="0005447C">
        <w:rPr>
          <w:rFonts w:asciiTheme="minorHAnsi" w:hAnsiTheme="minorHAnsi" w:cstheme="minorHAnsi"/>
          <w:iCs w:val="0"/>
          <w:sz w:val="22"/>
          <w:szCs w:val="22"/>
          <w:lang w:val="ro-RO"/>
        </w:rPr>
        <w:t>[semnătura]</w:t>
      </w:r>
      <w:r w:rsidRPr="0005447C">
        <w:rPr>
          <w:rFonts w:asciiTheme="minorHAnsi" w:hAnsiTheme="minorHAnsi" w:cstheme="minorHAnsi"/>
          <w:iCs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Cs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Cs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Cs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Cs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Cs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Cs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Cs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Cs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Cs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Cs w:val="0"/>
          <w:sz w:val="22"/>
          <w:szCs w:val="22"/>
          <w:lang w:val="ro-RO"/>
        </w:rPr>
        <w:tab/>
      </w:r>
    </w:p>
    <w:p w14:paraId="3A7B68EA" w14:textId="53D8C14D" w:rsidR="007500FD" w:rsidRPr="0005447C" w:rsidRDefault="007500FD" w:rsidP="00D22D07">
      <w:pPr>
        <w:pStyle w:val="BodyText2"/>
        <w:ind w:firstLine="720"/>
        <w:jc w:val="both"/>
        <w:rPr>
          <w:rFonts w:asciiTheme="minorHAnsi" w:hAnsiTheme="minorHAnsi" w:cstheme="minorHAnsi"/>
          <w:i w:val="0"/>
          <w:sz w:val="22"/>
          <w:szCs w:val="22"/>
          <w:lang w:val="ro-RO"/>
        </w:rPr>
      </w:pPr>
      <w:r w:rsidRPr="0005447C">
        <w:rPr>
          <w:rFonts w:asciiTheme="minorHAnsi" w:hAnsiTheme="minorHAnsi" w:cstheme="minorHAnsi"/>
          <w:i w:val="0"/>
          <w:sz w:val="22"/>
          <w:szCs w:val="22"/>
          <w:lang w:val="ro-RO"/>
        </w:rPr>
        <w:t>Data:   ……/……/………</w:t>
      </w:r>
    </w:p>
    <w:p w14:paraId="6263D3A1" w14:textId="77777777" w:rsidR="00953B6B" w:rsidRPr="0005447C" w:rsidRDefault="00953B6B" w:rsidP="00D22D07">
      <w:pPr>
        <w:spacing w:line="240" w:lineRule="auto"/>
        <w:rPr>
          <w:rFonts w:asciiTheme="minorHAnsi" w:hAnsiTheme="minorHAnsi" w:cstheme="minorHAnsi"/>
          <w:b/>
          <w:i/>
          <w:sz w:val="22"/>
          <w:szCs w:val="22"/>
        </w:rPr>
      </w:pPr>
    </w:p>
    <w:p w14:paraId="2ABAC5D2" w14:textId="68B873FD" w:rsidR="00953B6B" w:rsidRPr="0005447C" w:rsidRDefault="00953B6B" w:rsidP="00D22D07">
      <w:pPr>
        <w:spacing w:line="240" w:lineRule="auto"/>
        <w:rPr>
          <w:rFonts w:asciiTheme="minorHAnsi" w:hAnsiTheme="minorHAnsi" w:cstheme="minorHAnsi"/>
          <w:b/>
          <w:i/>
          <w:color w:val="FF0000"/>
          <w:sz w:val="22"/>
          <w:szCs w:val="22"/>
        </w:rPr>
      </w:pPr>
    </w:p>
    <w:p w14:paraId="4FA530BF" w14:textId="77777777" w:rsidR="00C33C65" w:rsidRPr="0005447C" w:rsidRDefault="00C33C65" w:rsidP="00D22D07">
      <w:pPr>
        <w:spacing w:line="240" w:lineRule="auto"/>
        <w:rPr>
          <w:rFonts w:asciiTheme="minorHAnsi" w:hAnsiTheme="minorHAnsi" w:cstheme="minorHAnsi"/>
          <w:b/>
          <w:i/>
          <w:color w:val="FF0000"/>
          <w:sz w:val="22"/>
          <w:szCs w:val="22"/>
        </w:rPr>
      </w:pPr>
    </w:p>
    <w:sectPr w:rsidR="00C33C65" w:rsidRPr="0005447C" w:rsidSect="00CE0CB0">
      <w:headerReference w:type="default" r:id="rId7"/>
      <w:pgSz w:w="16838" w:h="11906" w:orient="landscape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D4D22" w14:textId="77777777" w:rsidR="003D3242" w:rsidRDefault="003D3242" w:rsidP="009E1FED">
      <w:pPr>
        <w:spacing w:line="240" w:lineRule="auto"/>
      </w:pPr>
      <w:r>
        <w:separator/>
      </w:r>
    </w:p>
  </w:endnote>
  <w:endnote w:type="continuationSeparator" w:id="0">
    <w:p w14:paraId="484221E0" w14:textId="77777777" w:rsidR="003D3242" w:rsidRDefault="003D3242" w:rsidP="009E1F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038C9" w14:textId="77777777" w:rsidR="003D3242" w:rsidRDefault="003D3242" w:rsidP="009E1FED">
      <w:pPr>
        <w:spacing w:line="240" w:lineRule="auto"/>
      </w:pPr>
      <w:r>
        <w:separator/>
      </w:r>
    </w:p>
  </w:footnote>
  <w:footnote w:type="continuationSeparator" w:id="0">
    <w:p w14:paraId="6F959B67" w14:textId="77777777" w:rsidR="003D3242" w:rsidRDefault="003D3242" w:rsidP="009E1F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FDA54" w14:textId="5945339F" w:rsidR="00CE0CB0" w:rsidRDefault="0005447C">
    <w:pPr>
      <w:pStyle w:val="Header"/>
    </w:pPr>
    <w:r w:rsidRPr="00DD02B8">
      <w:rPr>
        <w:lang w:eastAsia="ro-RO"/>
      </w:rPr>
      <w:drawing>
        <wp:inline distT="0" distB="0" distL="0" distR="0" wp14:anchorId="4EDA4A08" wp14:editId="2756E4A2">
          <wp:extent cx="5760720" cy="655320"/>
          <wp:effectExtent l="0" t="0" r="0" b="0"/>
          <wp:docPr id="111" name="Picture 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501F45"/>
    <w:multiLevelType w:val="hybridMultilevel"/>
    <w:tmpl w:val="9C8AD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8708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0873"/>
    <w:rsid w:val="00031143"/>
    <w:rsid w:val="00036608"/>
    <w:rsid w:val="000433E5"/>
    <w:rsid w:val="0005447C"/>
    <w:rsid w:val="000730C6"/>
    <w:rsid w:val="00086416"/>
    <w:rsid w:val="00092C2B"/>
    <w:rsid w:val="000B3853"/>
    <w:rsid w:val="000E34C0"/>
    <w:rsid w:val="001273B5"/>
    <w:rsid w:val="00130653"/>
    <w:rsid w:val="001425B7"/>
    <w:rsid w:val="00143C86"/>
    <w:rsid w:val="00156D4D"/>
    <w:rsid w:val="00196142"/>
    <w:rsid w:val="001D363E"/>
    <w:rsid w:val="00264660"/>
    <w:rsid w:val="002808F2"/>
    <w:rsid w:val="00310109"/>
    <w:rsid w:val="003B78F0"/>
    <w:rsid w:val="003D3242"/>
    <w:rsid w:val="003E12A8"/>
    <w:rsid w:val="003E44E5"/>
    <w:rsid w:val="004447B3"/>
    <w:rsid w:val="00464148"/>
    <w:rsid w:val="00473056"/>
    <w:rsid w:val="004E2FBB"/>
    <w:rsid w:val="00514E32"/>
    <w:rsid w:val="00594713"/>
    <w:rsid w:val="006054D2"/>
    <w:rsid w:val="0061147A"/>
    <w:rsid w:val="006559F9"/>
    <w:rsid w:val="006709E1"/>
    <w:rsid w:val="0069531A"/>
    <w:rsid w:val="006A37E1"/>
    <w:rsid w:val="006B447F"/>
    <w:rsid w:val="0071051A"/>
    <w:rsid w:val="00710EBC"/>
    <w:rsid w:val="007331FA"/>
    <w:rsid w:val="00746978"/>
    <w:rsid w:val="007500FD"/>
    <w:rsid w:val="00752429"/>
    <w:rsid w:val="00764CBA"/>
    <w:rsid w:val="00782427"/>
    <w:rsid w:val="00787A9D"/>
    <w:rsid w:val="007C7EF6"/>
    <w:rsid w:val="007D31D9"/>
    <w:rsid w:val="00833C61"/>
    <w:rsid w:val="008A6C8A"/>
    <w:rsid w:val="008E14E6"/>
    <w:rsid w:val="00911710"/>
    <w:rsid w:val="00953B6B"/>
    <w:rsid w:val="00962FDF"/>
    <w:rsid w:val="00966414"/>
    <w:rsid w:val="00994E6C"/>
    <w:rsid w:val="009B4D87"/>
    <w:rsid w:val="009B58A4"/>
    <w:rsid w:val="009C2B70"/>
    <w:rsid w:val="009E1FED"/>
    <w:rsid w:val="00A533ED"/>
    <w:rsid w:val="00A535B8"/>
    <w:rsid w:val="00A67A65"/>
    <w:rsid w:val="00A80BD8"/>
    <w:rsid w:val="00A83E85"/>
    <w:rsid w:val="00AC730F"/>
    <w:rsid w:val="00AE1280"/>
    <w:rsid w:val="00B145EF"/>
    <w:rsid w:val="00B20EAD"/>
    <w:rsid w:val="00B67830"/>
    <w:rsid w:val="00BA6129"/>
    <w:rsid w:val="00BC63B9"/>
    <w:rsid w:val="00C33C65"/>
    <w:rsid w:val="00C45176"/>
    <w:rsid w:val="00CB2B61"/>
    <w:rsid w:val="00CE0CB0"/>
    <w:rsid w:val="00CF43A6"/>
    <w:rsid w:val="00D01006"/>
    <w:rsid w:val="00D02898"/>
    <w:rsid w:val="00D22D07"/>
    <w:rsid w:val="00D26FCB"/>
    <w:rsid w:val="00D32362"/>
    <w:rsid w:val="00D36060"/>
    <w:rsid w:val="00D42ACC"/>
    <w:rsid w:val="00D54C42"/>
    <w:rsid w:val="00D62563"/>
    <w:rsid w:val="00E15EC7"/>
    <w:rsid w:val="00E2589D"/>
    <w:rsid w:val="00E425E9"/>
    <w:rsid w:val="00E60873"/>
    <w:rsid w:val="00EC4124"/>
    <w:rsid w:val="00ED313C"/>
    <w:rsid w:val="00ED6DA8"/>
    <w:rsid w:val="00F419B1"/>
    <w:rsid w:val="00F54C4A"/>
    <w:rsid w:val="00F62E2C"/>
    <w:rsid w:val="00FD25B1"/>
    <w:rsid w:val="00FD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0B3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3B6B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Cs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14E32"/>
    <w:pPr>
      <w:spacing w:after="200" w:line="276" w:lineRule="auto"/>
      <w:ind w:left="720" w:firstLine="0"/>
      <w:contextualSpacing/>
      <w:jc w:val="left"/>
    </w:pPr>
    <w:rPr>
      <w:rFonts w:ascii="Calibri" w:hAnsi="Calibri"/>
      <w:bCs w:val="0"/>
      <w:noProof w:val="0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E1FE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1FED"/>
    <w:rPr>
      <w:rFonts w:ascii="Times New Roman" w:eastAsia="Times New Roman" w:hAnsi="Times New Roman" w:cs="Times New Roman"/>
      <w:bCs/>
      <w:noProof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E1FE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1FED"/>
    <w:rPr>
      <w:rFonts w:ascii="Times New Roman" w:eastAsia="Times New Roman" w:hAnsi="Times New Roman" w:cs="Times New Roman"/>
      <w:bCs/>
      <w:noProof/>
      <w:sz w:val="24"/>
      <w:szCs w:val="24"/>
    </w:rPr>
  </w:style>
  <w:style w:type="paragraph" w:styleId="BodyText2">
    <w:name w:val="Body Text 2"/>
    <w:basedOn w:val="Normal"/>
    <w:link w:val="BodyText2Char"/>
    <w:rsid w:val="007500FD"/>
    <w:pPr>
      <w:spacing w:line="240" w:lineRule="auto"/>
      <w:ind w:right="29" w:firstLine="0"/>
      <w:jc w:val="left"/>
    </w:pPr>
    <w:rPr>
      <w:bCs w:val="0"/>
      <w:i/>
      <w:iCs/>
      <w:noProof w:val="0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7500FD"/>
    <w:rPr>
      <w:rFonts w:ascii="Times New Roman" w:eastAsia="Times New Roman" w:hAnsi="Times New Roman" w:cs="Times New Roman"/>
      <w:i/>
      <w:iCs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EC7"/>
    <w:rPr>
      <w:rFonts w:ascii="Tahoma" w:eastAsia="Times New Roman" w:hAnsi="Tahoma" w:cs="Tahoma"/>
      <w:bCs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1317</Words>
  <Characters>7645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2022-03-12T21:29:00Z</dcterms:created>
  <dcterms:modified xsi:type="dcterms:W3CDTF">2024-04-04T11:37:00Z</dcterms:modified>
</cp:coreProperties>
</file>