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25EB3" w14:textId="77777777" w:rsidR="00164431" w:rsidRPr="007A39E3" w:rsidRDefault="00164431" w:rsidP="00164431">
      <w:pPr>
        <w:pStyle w:val="Heading1"/>
        <w:spacing w:before="240"/>
        <w:rPr>
          <w:rFonts w:ascii="Calibri" w:hAnsi="Calibri" w:cs="Calibri"/>
          <w:color w:val="000000" w:themeColor="text1"/>
        </w:rPr>
      </w:pPr>
      <w:bookmarkStart w:id="0" w:name="_Toc193381723"/>
      <w:bookmarkStart w:id="1" w:name="_Hlk190805466"/>
      <w:r w:rsidRPr="007A39E3">
        <w:rPr>
          <w:rFonts w:ascii="Calibri" w:hAnsi="Calibri" w:cs="Calibri"/>
          <w:color w:val="000000" w:themeColor="text1"/>
        </w:rPr>
        <w:t>SUMAR EXECUTIV</w:t>
      </w:r>
      <w:bookmarkEnd w:id="0"/>
    </w:p>
    <w:p w14:paraId="76E7B51E" w14:textId="77777777" w:rsidR="00164431" w:rsidRPr="007A39E3" w:rsidRDefault="00164431" w:rsidP="00164431">
      <w:pPr>
        <w:rPr>
          <w:rFonts w:ascii="Calibri" w:hAnsi="Calibri" w:cs="Calibri"/>
          <w:color w:val="000000" w:themeColor="text1"/>
          <w:szCs w:val="20"/>
        </w:rPr>
      </w:pPr>
      <w:r w:rsidRPr="007A39E3">
        <w:rPr>
          <w:rFonts w:ascii="Calibri" w:hAnsi="Calibri" w:cs="Calibri"/>
          <w:color w:val="000000" w:themeColor="text1"/>
          <w:szCs w:val="20"/>
          <w:lang w:val="en-US"/>
        </w:rPr>
        <w:t xml:space="preserve">Programul Regional Sud-Est 2021-2027 este un instrument cheie pentru dezvoltarea regională, având ca scop îmbunătățirea calității vieții și creșterea competitivității economice prin investiții sustenabile. Gestionat de Agenția pentru Dezvoltare Regională Sud-Est, în calitate de Autoritate de Management, programul dispune de o alocare financiară totală de 1.47 miliarde EUR, din care 85% reprezintă contribuția UE și 15% contribuția națională, pentru implementarea celor șapte priorități ce vizează regiunea Sud-Est și </w:t>
      </w:r>
      <w:r w:rsidRPr="007A39E3">
        <w:rPr>
          <w:rFonts w:ascii="Calibri" w:hAnsi="Calibri" w:cs="Calibri"/>
          <w:color w:val="000000" w:themeColor="text1"/>
          <w:szCs w:val="20"/>
        </w:rPr>
        <w:t>zona</w:t>
      </w:r>
      <w:r w:rsidRPr="007A39E3">
        <w:rPr>
          <w:rFonts w:ascii="Calibri" w:hAnsi="Calibri" w:cs="Calibri"/>
          <w:color w:val="000000" w:themeColor="text1"/>
          <w:szCs w:val="20"/>
          <w:lang w:val="en-US"/>
        </w:rPr>
        <w:t xml:space="preserve"> Delta Dunării.</w:t>
      </w:r>
    </w:p>
    <w:p w14:paraId="3EA1075C" w14:textId="40A35DF8" w:rsidR="0041171A" w:rsidRPr="007A39E3" w:rsidRDefault="007D3C8E" w:rsidP="0041171A">
      <w:pPr>
        <w:rPr>
          <w:rFonts w:ascii="Calibri" w:hAnsi="Calibri" w:cs="Calibri"/>
          <w:color w:val="000000" w:themeColor="text1"/>
          <w:szCs w:val="20"/>
          <w:lang w:val="en-GB"/>
        </w:rPr>
      </w:pPr>
      <w:r w:rsidRPr="007A39E3">
        <w:rPr>
          <w:rFonts w:ascii="Calibri" w:hAnsi="Calibri"/>
          <w:noProof/>
          <w:color w:val="000000" w:themeColor="text1"/>
        </w:rPr>
        <w:drawing>
          <wp:anchor distT="0" distB="0" distL="114300" distR="114300" simplePos="0" relativeHeight="251659264" behindDoc="0" locked="0" layoutInCell="1" allowOverlap="1" wp14:anchorId="7E96AA65" wp14:editId="520F4418">
            <wp:simplePos x="0" y="0"/>
            <wp:positionH relativeFrom="column">
              <wp:posOffset>0</wp:posOffset>
            </wp:positionH>
            <wp:positionV relativeFrom="paragraph">
              <wp:posOffset>-830</wp:posOffset>
            </wp:positionV>
            <wp:extent cx="1774825" cy="788376"/>
            <wp:effectExtent l="0" t="0" r="0" b="0"/>
            <wp:wrapSquare wrapText="bothSides"/>
            <wp:docPr id="676329567" name="Picture 1" descr="Prioritate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ioritatea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74825" cy="788376"/>
                    </a:xfrm>
                    <a:prstGeom prst="rect">
                      <a:avLst/>
                    </a:prstGeom>
                    <a:noFill/>
                    <a:ln>
                      <a:noFill/>
                    </a:ln>
                  </pic:spPr>
                </pic:pic>
              </a:graphicData>
            </a:graphic>
          </wp:anchor>
        </w:drawing>
      </w:r>
      <w:r w:rsidR="00164431" w:rsidRPr="007A39E3">
        <w:rPr>
          <w:rFonts w:ascii="Calibri" w:hAnsi="Calibri" w:cs="Calibri"/>
          <w:color w:val="000000" w:themeColor="text1"/>
          <w:szCs w:val="20"/>
        </w:rPr>
        <w:t xml:space="preserve">Prioritatea </w:t>
      </w:r>
      <w:r w:rsidR="006357EB" w:rsidRPr="007A39E3">
        <w:rPr>
          <w:rFonts w:ascii="Calibri" w:hAnsi="Calibri" w:cs="Calibri"/>
          <w:color w:val="000000" w:themeColor="text1"/>
          <w:szCs w:val="20"/>
        </w:rPr>
        <w:t>1</w:t>
      </w:r>
      <w:r w:rsidR="00164431" w:rsidRPr="007A39E3">
        <w:rPr>
          <w:rFonts w:ascii="Calibri" w:hAnsi="Calibri" w:cs="Calibri"/>
          <w:color w:val="000000" w:themeColor="text1"/>
          <w:szCs w:val="20"/>
        </w:rPr>
        <w:t xml:space="preserve"> „</w:t>
      </w:r>
      <w:r w:rsidR="00E53763" w:rsidRPr="007A39E3">
        <w:rPr>
          <w:rFonts w:ascii="Calibri" w:hAnsi="Calibri" w:cs="Calibri"/>
          <w:color w:val="000000" w:themeColor="text1"/>
          <w:szCs w:val="20"/>
        </w:rPr>
        <w:t xml:space="preserve">O regiune competitivă, prin inovare, digitalizare, și întreprinderi dinamice </w:t>
      </w:r>
      <w:r w:rsidR="00164431" w:rsidRPr="007A39E3">
        <w:rPr>
          <w:rFonts w:ascii="Calibri" w:hAnsi="Calibri" w:cs="Calibri"/>
          <w:color w:val="000000" w:themeColor="text1"/>
          <w:szCs w:val="20"/>
        </w:rPr>
        <w:t xml:space="preserve">” </w:t>
      </w:r>
      <w:r w:rsidR="00164431" w:rsidRPr="007A39E3">
        <w:rPr>
          <w:rFonts w:ascii="Calibri" w:hAnsi="Calibri" w:cs="Calibri"/>
          <w:color w:val="000000" w:themeColor="text1"/>
          <w:szCs w:val="20"/>
          <w:lang w:val="en-GB"/>
        </w:rPr>
        <w:t xml:space="preserve">are ca scop </w:t>
      </w:r>
      <w:r w:rsidR="00F12EA6" w:rsidRPr="007A39E3">
        <w:rPr>
          <w:rFonts w:ascii="Calibri" w:hAnsi="Calibri" w:cs="Calibri"/>
          <w:color w:val="000000" w:themeColor="text1"/>
          <w:szCs w:val="20"/>
          <w:lang w:val="en-GB"/>
        </w:rPr>
        <w:t>î</w:t>
      </w:r>
      <w:r w:rsidR="0045190D" w:rsidRPr="007A39E3">
        <w:rPr>
          <w:rFonts w:ascii="Calibri" w:hAnsi="Calibri" w:cs="Calibri"/>
          <w:color w:val="000000" w:themeColor="text1"/>
          <w:szCs w:val="20"/>
          <w:lang w:val="en-GB"/>
        </w:rPr>
        <w:t>mbunătățirea mediului de afaceri</w:t>
      </w:r>
      <w:r w:rsidR="00DD0314" w:rsidRPr="007A39E3">
        <w:rPr>
          <w:rFonts w:ascii="Calibri" w:hAnsi="Calibri" w:cs="Calibri"/>
          <w:color w:val="000000" w:themeColor="text1"/>
          <w:szCs w:val="20"/>
          <w:lang w:val="en-GB"/>
        </w:rPr>
        <w:t xml:space="preserve"> prin investiții în i</w:t>
      </w:r>
      <w:r w:rsidR="0045190D" w:rsidRPr="007A39E3">
        <w:rPr>
          <w:rFonts w:ascii="Calibri" w:hAnsi="Calibri" w:cs="Calibri"/>
          <w:color w:val="000000" w:themeColor="text1"/>
          <w:szCs w:val="20"/>
          <w:lang w:val="en-GB"/>
        </w:rPr>
        <w:t>ndustrii sustenabile, optimizate pentru utilizarea eficientă a resurselor și implementarea de tehnologii avansate la nivelul regiunii Sud-Est</w:t>
      </w:r>
      <w:r w:rsidR="00DD0314" w:rsidRPr="007A39E3">
        <w:rPr>
          <w:rFonts w:ascii="Calibri" w:hAnsi="Calibri" w:cs="Calibri"/>
          <w:color w:val="000000" w:themeColor="text1"/>
          <w:szCs w:val="20"/>
          <w:lang w:val="en-GB"/>
        </w:rPr>
        <w:t>, contribuind astfel la t</w:t>
      </w:r>
      <w:r w:rsidR="0045190D" w:rsidRPr="007A39E3">
        <w:rPr>
          <w:rFonts w:ascii="Calibri" w:hAnsi="Calibri" w:cs="Calibri"/>
          <w:color w:val="000000" w:themeColor="text1"/>
          <w:szCs w:val="20"/>
          <w:lang w:val="en-GB"/>
        </w:rPr>
        <w:t>ransformarea economică inovatoare a regiunii</w:t>
      </w:r>
      <w:r w:rsidR="00164431" w:rsidRPr="007A39E3">
        <w:rPr>
          <w:rFonts w:ascii="Calibri" w:hAnsi="Calibri" w:cs="Calibri"/>
          <w:color w:val="000000" w:themeColor="text1"/>
          <w:szCs w:val="20"/>
          <w:lang w:val="en-GB"/>
        </w:rPr>
        <w:t xml:space="preserve">. </w:t>
      </w:r>
      <w:r w:rsidR="00164431" w:rsidRPr="007A39E3">
        <w:rPr>
          <w:rFonts w:ascii="Calibri" w:hAnsi="Calibri" w:cs="Calibri"/>
          <w:color w:val="000000" w:themeColor="text1"/>
          <w:szCs w:val="20"/>
        </w:rPr>
        <w:t xml:space="preserve">Aceasta vizează investiții </w:t>
      </w:r>
      <w:r w:rsidR="004711D8" w:rsidRPr="007A39E3">
        <w:rPr>
          <w:rFonts w:ascii="Calibri" w:hAnsi="Calibri" w:cs="Calibri"/>
          <w:color w:val="000000" w:themeColor="text1"/>
          <w:szCs w:val="20"/>
        </w:rPr>
        <w:t xml:space="preserve">pentru susținerea </w:t>
      </w:r>
      <w:r w:rsidR="004711D8" w:rsidRPr="007A39E3">
        <w:rPr>
          <w:rFonts w:ascii="Calibri" w:hAnsi="Calibri" w:cs="Calibri"/>
          <w:color w:val="000000" w:themeColor="text1"/>
          <w:szCs w:val="20"/>
          <w:lang w:val="en-GB"/>
        </w:rPr>
        <w:t xml:space="preserve">activităților de cercetare și inovare și </w:t>
      </w:r>
      <w:r w:rsidR="00BF4A21" w:rsidRPr="007A39E3">
        <w:rPr>
          <w:rFonts w:ascii="Calibri" w:hAnsi="Calibri" w:cs="Calibri"/>
          <w:color w:val="000000" w:themeColor="text1"/>
          <w:szCs w:val="20"/>
          <w:lang w:val="en-GB"/>
        </w:rPr>
        <w:t>s</w:t>
      </w:r>
      <w:r w:rsidR="004711D8" w:rsidRPr="007A39E3">
        <w:rPr>
          <w:rFonts w:ascii="Calibri" w:hAnsi="Calibri" w:cs="Calibri"/>
          <w:color w:val="000000" w:themeColor="text1"/>
          <w:szCs w:val="20"/>
          <w:lang w:val="en-GB"/>
        </w:rPr>
        <w:t>prijinirea transferului tehnologic</w:t>
      </w:r>
      <w:r w:rsidR="00BF4A21" w:rsidRPr="007A39E3">
        <w:rPr>
          <w:rFonts w:ascii="Calibri" w:hAnsi="Calibri" w:cs="Calibri"/>
          <w:color w:val="000000" w:themeColor="text1"/>
          <w:szCs w:val="20"/>
          <w:lang w:val="en-GB"/>
        </w:rPr>
        <w:t xml:space="preserve">, </w:t>
      </w:r>
      <w:r w:rsidR="00310644" w:rsidRPr="007A39E3">
        <w:rPr>
          <w:rFonts w:ascii="Calibri" w:hAnsi="Calibri" w:cs="Calibri"/>
          <w:color w:val="000000" w:themeColor="text1"/>
          <w:szCs w:val="20"/>
          <w:lang w:val="en-GB"/>
        </w:rPr>
        <w:t>creșterea gradului de digitalizare în cadrul IMM și a serviciilor publice</w:t>
      </w:r>
      <w:r w:rsidR="0041171A" w:rsidRPr="007A39E3">
        <w:rPr>
          <w:rFonts w:ascii="Calibri" w:hAnsi="Calibri" w:cs="Calibri"/>
          <w:color w:val="000000" w:themeColor="text1"/>
          <w:szCs w:val="20"/>
          <w:lang w:val="en-GB"/>
        </w:rPr>
        <w:t xml:space="preserve">, sprijinirea companiilor prin dezvoltarea infrastructurii suport de afaceri, </w:t>
      </w:r>
      <w:r w:rsidR="00D66DC6" w:rsidRPr="007A39E3">
        <w:rPr>
          <w:rFonts w:ascii="Calibri" w:hAnsi="Calibri" w:cs="Calibri"/>
          <w:color w:val="000000" w:themeColor="text1"/>
          <w:szCs w:val="20"/>
          <w:lang w:val="en-GB"/>
        </w:rPr>
        <w:t>precum și dezvoltarea competențelor de specializare inteligentă și antreprenoriat.</w:t>
      </w:r>
    </w:p>
    <w:p w14:paraId="70B04035" w14:textId="36B7BFBC" w:rsidR="007F7DFB" w:rsidRPr="007A39E3" w:rsidRDefault="00164431" w:rsidP="00164431">
      <w:pPr>
        <w:rPr>
          <w:rFonts w:ascii="Calibri" w:hAnsi="Calibri" w:cs="Calibri"/>
          <w:color w:val="000000" w:themeColor="text1"/>
          <w:szCs w:val="20"/>
        </w:rPr>
      </w:pPr>
      <w:r w:rsidRPr="007A39E3">
        <w:rPr>
          <w:rFonts w:ascii="Calibri" w:hAnsi="Calibri" w:cs="Calibri"/>
          <w:color w:val="000000" w:themeColor="text1"/>
          <w:szCs w:val="20"/>
        </w:rPr>
        <w:t>Finanțarea totală alocată pentru această prioritate este de</w:t>
      </w:r>
      <w:r w:rsidR="007F7DFB" w:rsidRPr="007A39E3">
        <w:rPr>
          <w:rFonts w:ascii="Calibri" w:hAnsi="Calibri" w:cs="Calibri"/>
          <w:color w:val="000000" w:themeColor="text1"/>
          <w:szCs w:val="20"/>
        </w:rPr>
        <w:t xml:space="preserve"> 363</w:t>
      </w:r>
      <w:r w:rsidR="0068575B" w:rsidRPr="007A39E3">
        <w:rPr>
          <w:rFonts w:ascii="Calibri" w:hAnsi="Calibri" w:cs="Calibri"/>
          <w:color w:val="000000" w:themeColor="text1"/>
          <w:szCs w:val="20"/>
        </w:rPr>
        <w:t>,2 milioane</w:t>
      </w:r>
      <w:r w:rsidR="007F7DFB" w:rsidRPr="007A39E3">
        <w:rPr>
          <w:rFonts w:ascii="Calibri" w:hAnsi="Calibri" w:cs="Calibri"/>
          <w:color w:val="000000" w:themeColor="text1"/>
          <w:szCs w:val="20"/>
        </w:rPr>
        <w:t xml:space="preserve"> EUR și reprezintă aprox. 26% din valoarea totală a </w:t>
      </w:r>
      <w:r w:rsidR="00D44A13" w:rsidRPr="007A39E3">
        <w:rPr>
          <w:rFonts w:ascii="Calibri" w:hAnsi="Calibri" w:cs="Calibri"/>
          <w:color w:val="000000" w:themeColor="text1"/>
          <w:szCs w:val="20"/>
        </w:rPr>
        <w:t>programului</w:t>
      </w:r>
      <w:r w:rsidR="007F7DFB" w:rsidRPr="007A39E3">
        <w:rPr>
          <w:rFonts w:ascii="Calibri" w:hAnsi="Calibri" w:cs="Calibri"/>
          <w:color w:val="000000" w:themeColor="text1"/>
          <w:szCs w:val="20"/>
        </w:rPr>
        <w:t xml:space="preserve">. Din valoarea totală a </w:t>
      </w:r>
      <w:r w:rsidR="00D44A13" w:rsidRPr="007A39E3">
        <w:rPr>
          <w:rFonts w:ascii="Calibri" w:hAnsi="Calibri" w:cs="Calibri"/>
          <w:color w:val="000000" w:themeColor="text1"/>
          <w:szCs w:val="20"/>
        </w:rPr>
        <w:t>finanțării alocate priorității</w:t>
      </w:r>
      <w:r w:rsidR="007F7DFB" w:rsidRPr="007A39E3">
        <w:rPr>
          <w:rFonts w:ascii="Calibri" w:hAnsi="Calibri" w:cs="Calibri"/>
          <w:color w:val="000000" w:themeColor="text1"/>
          <w:szCs w:val="20"/>
        </w:rPr>
        <w:t>, aprox. 4% este alocat pentru ITI Delta Dunării.</w:t>
      </w:r>
    </w:p>
    <w:p w14:paraId="7EF6CCA8" w14:textId="5BD3FBC8" w:rsidR="00164431" w:rsidRPr="007A39E3" w:rsidRDefault="00164431" w:rsidP="00DA6215">
      <w:pPr>
        <w:rPr>
          <w:rFonts w:ascii="Calibri" w:hAnsi="Calibri" w:cs="Calibri"/>
          <w:color w:val="000000" w:themeColor="text1"/>
          <w:szCs w:val="20"/>
        </w:rPr>
      </w:pPr>
      <w:r w:rsidRPr="007A39E3">
        <w:rPr>
          <w:rFonts w:ascii="Calibri" w:hAnsi="Calibri" w:cs="Calibri"/>
          <w:color w:val="000000" w:themeColor="text1"/>
          <w:szCs w:val="20"/>
        </w:rPr>
        <w:t>Principalele domenii de intervenție includ:</w:t>
      </w:r>
      <w:r w:rsidR="00127852" w:rsidRPr="007A39E3">
        <w:rPr>
          <w:rFonts w:ascii="Calibri" w:hAnsi="Calibri" w:cs="Calibri"/>
          <w:color w:val="000000" w:themeColor="text1"/>
          <w:szCs w:val="20"/>
        </w:rPr>
        <w:t xml:space="preserve"> </w:t>
      </w:r>
      <w:r w:rsidR="00A8468B" w:rsidRPr="007A39E3">
        <w:rPr>
          <w:rFonts w:ascii="Calibri" w:hAnsi="Calibri" w:cs="Calibri"/>
          <w:color w:val="000000" w:themeColor="text1"/>
          <w:szCs w:val="20"/>
        </w:rPr>
        <w:t>Finanțarea</w:t>
      </w:r>
      <w:r w:rsidR="00127852" w:rsidRPr="007A39E3">
        <w:rPr>
          <w:rFonts w:ascii="Calibri" w:hAnsi="Calibri" w:cs="Calibri"/>
          <w:color w:val="000000" w:themeColor="text1"/>
          <w:szCs w:val="20"/>
        </w:rPr>
        <w:t xml:space="preserve"> activităților de cercetare și inovare prin proiecte de tip ,,proof of concept”, </w:t>
      </w:r>
      <w:r w:rsidR="00D40262" w:rsidRPr="007A39E3">
        <w:rPr>
          <w:rFonts w:ascii="Calibri" w:hAnsi="Calibri" w:cs="Calibri"/>
          <w:color w:val="000000" w:themeColor="text1"/>
          <w:szCs w:val="20"/>
        </w:rPr>
        <w:t>proiecte de cercetare, în special cele realizate în</w:t>
      </w:r>
      <w:r w:rsidR="00AB4160" w:rsidRPr="007A39E3">
        <w:rPr>
          <w:rFonts w:ascii="Calibri" w:hAnsi="Calibri" w:cs="Calibri"/>
          <w:color w:val="000000" w:themeColor="text1"/>
          <w:szCs w:val="20"/>
        </w:rPr>
        <w:t xml:space="preserve"> cooperare între IMM și entități de CDI </w:t>
      </w:r>
      <w:r w:rsidR="00281BA5" w:rsidRPr="007A39E3">
        <w:rPr>
          <w:rFonts w:ascii="Calibri" w:hAnsi="Calibri" w:cs="Calibri"/>
          <w:color w:val="000000" w:themeColor="text1"/>
          <w:szCs w:val="20"/>
        </w:rPr>
        <w:t xml:space="preserve">în </w:t>
      </w:r>
      <w:r w:rsidR="00D40262" w:rsidRPr="007A39E3">
        <w:rPr>
          <w:rFonts w:ascii="Calibri" w:hAnsi="Calibri" w:cs="Calibri"/>
          <w:color w:val="000000" w:themeColor="text1"/>
          <w:szCs w:val="20"/>
        </w:rPr>
        <w:t>domeniile</w:t>
      </w:r>
      <w:r w:rsidR="00281BA5" w:rsidRPr="007A39E3">
        <w:rPr>
          <w:rFonts w:ascii="Calibri" w:hAnsi="Calibri" w:cs="Calibri"/>
          <w:color w:val="000000" w:themeColor="text1"/>
          <w:szCs w:val="20"/>
        </w:rPr>
        <w:t xml:space="preserve"> </w:t>
      </w:r>
      <w:r w:rsidR="00D40262" w:rsidRPr="007A39E3">
        <w:rPr>
          <w:rFonts w:ascii="Calibri" w:hAnsi="Calibri" w:cs="Calibri"/>
          <w:color w:val="000000" w:themeColor="text1"/>
          <w:szCs w:val="20"/>
        </w:rPr>
        <w:t>de specializare inteligentă regionale</w:t>
      </w:r>
      <w:r w:rsidR="00A8468B" w:rsidRPr="007A39E3">
        <w:rPr>
          <w:rFonts w:ascii="Calibri" w:hAnsi="Calibri" w:cs="Calibri"/>
          <w:color w:val="000000" w:themeColor="text1"/>
          <w:szCs w:val="20"/>
        </w:rPr>
        <w:t>,</w:t>
      </w:r>
      <w:r w:rsidR="0036245F" w:rsidRPr="007A39E3">
        <w:rPr>
          <w:rFonts w:ascii="Calibri" w:hAnsi="Calibri" w:cs="Calibri"/>
          <w:color w:val="000000" w:themeColor="text1"/>
          <w:szCs w:val="20"/>
        </w:rPr>
        <w:t xml:space="preserve"> </w:t>
      </w:r>
      <w:r w:rsidR="00A8468B" w:rsidRPr="007A39E3">
        <w:rPr>
          <w:rFonts w:ascii="Calibri" w:hAnsi="Calibri" w:cs="Calibri"/>
          <w:color w:val="000000" w:themeColor="text1"/>
          <w:szCs w:val="20"/>
        </w:rPr>
        <w:t xml:space="preserve">finanțarea transferului tehnologic pentru creșterea gradului de inovare a întreprinderilor, </w:t>
      </w:r>
      <w:r w:rsidR="00EF006F" w:rsidRPr="007A39E3">
        <w:rPr>
          <w:rFonts w:ascii="Calibri" w:hAnsi="Calibri" w:cs="Calibri"/>
          <w:color w:val="000000" w:themeColor="text1"/>
          <w:szCs w:val="20"/>
        </w:rPr>
        <w:t>valorificarea avantajelor digitalizării, în beneficiul cetăţenilor, al companiilor, al organizaţiilor de cercetare şi al autorităţilor publice</w:t>
      </w:r>
      <w:r w:rsidR="00FB51BF" w:rsidRPr="007A39E3">
        <w:rPr>
          <w:rFonts w:ascii="Calibri" w:hAnsi="Calibri" w:cs="Calibri"/>
          <w:color w:val="000000" w:themeColor="text1"/>
          <w:szCs w:val="20"/>
        </w:rPr>
        <w:t>, sprijinirea companiilor prin intermediul infrastructurilor suport de afaceri</w:t>
      </w:r>
      <w:r w:rsidR="00DA6215" w:rsidRPr="007A39E3">
        <w:rPr>
          <w:rFonts w:ascii="Calibri" w:hAnsi="Calibri" w:cs="Calibri"/>
          <w:color w:val="000000" w:themeColor="text1"/>
          <w:szCs w:val="20"/>
        </w:rPr>
        <w:t>, dezvoltarea de competențe cheie pentru specializare inteligentă.</w:t>
      </w:r>
    </w:p>
    <w:p w14:paraId="5D16494F" w14:textId="64B01370" w:rsidR="00164431" w:rsidRPr="007A39E3" w:rsidRDefault="00164431" w:rsidP="00164431">
      <w:pPr>
        <w:rPr>
          <w:rFonts w:ascii="Calibri" w:eastAsia="Arial" w:hAnsi="Calibri" w:cs="Calibri"/>
          <w:color w:val="000000" w:themeColor="text1"/>
          <w:szCs w:val="20"/>
        </w:rPr>
      </w:pPr>
      <w:r w:rsidRPr="007A39E3">
        <w:rPr>
          <w:rFonts w:ascii="Calibri" w:eastAsia="Arial" w:hAnsi="Calibri" w:cs="Calibri"/>
          <w:color w:val="000000" w:themeColor="text1"/>
          <w:szCs w:val="20"/>
        </w:rPr>
        <w:t xml:space="preserve">În perioada </w:t>
      </w:r>
      <w:r w:rsidR="004D5D60" w:rsidRPr="007A39E3">
        <w:rPr>
          <w:rFonts w:ascii="Calibri" w:eastAsia="Arial" w:hAnsi="Calibri" w:cs="Calibri"/>
          <w:color w:val="000000" w:themeColor="text1"/>
          <w:szCs w:val="20"/>
        </w:rPr>
        <w:t>decembrie 2024</w:t>
      </w:r>
      <w:r w:rsidRPr="007A39E3">
        <w:rPr>
          <w:rFonts w:ascii="Calibri" w:eastAsia="Arial" w:hAnsi="Calibri" w:cs="Calibri"/>
          <w:color w:val="000000" w:themeColor="text1"/>
          <w:szCs w:val="20"/>
        </w:rPr>
        <w:t xml:space="preserve">-martie 2025 a fost realizată o evaluare intermediară timpurie a Programului Regional Sud-Est. Au fost analizate coerența, relevanța, eficiența, eficacitatea și mecanismele de implementare ale priorității, în raport cu obiectivele strategice ale Uniunii Eropene și ale Programului Regional Sud-Est. Evaluarea a utilizat o combinație de metode calitative și cantitative, incluzând analiza documentară, interviuri, sondaje, ateliere de lucru și focus grupuri, panel de experți. </w:t>
      </w:r>
    </w:p>
    <w:p w14:paraId="7FAA52F5" w14:textId="24BA8FE8" w:rsidR="00A32FF2" w:rsidRDefault="00B17A20" w:rsidP="00B17A20">
      <w:pPr>
        <w:rPr>
          <w:rFonts w:ascii="Calibri" w:hAnsi="Calibri"/>
          <w:color w:val="000000" w:themeColor="text1"/>
        </w:rPr>
      </w:pPr>
      <w:r w:rsidRPr="00B17A20">
        <w:rPr>
          <w:rFonts w:ascii="Calibri" w:hAnsi="Calibri"/>
          <w:color w:val="000000" w:themeColor="text1"/>
        </w:rPr>
        <w:t>Evaluarea intermediară timpurie a Priorității 1 a Programului Regional Sud-Est 2021-2027 indică o aliniere clară a intervențiilor la obiectivele strategice europene</w:t>
      </w:r>
      <w:r w:rsidR="001C556A">
        <w:rPr>
          <w:rFonts w:ascii="Calibri" w:hAnsi="Calibri"/>
          <w:color w:val="000000" w:themeColor="text1"/>
        </w:rPr>
        <w:t xml:space="preserve"> (inclusiv la </w:t>
      </w:r>
      <w:r w:rsidR="001C556A" w:rsidRPr="007A39E3">
        <w:rPr>
          <w:rFonts w:ascii="Calibri" w:hAnsi="Calibri" w:cs="Calibri"/>
          <w:color w:val="000000" w:themeColor="text1"/>
          <w:szCs w:val="20"/>
        </w:rPr>
        <w:t>Recomandările Specifice de Țară formulate de Comisia Europeană</w:t>
      </w:r>
      <w:r w:rsidR="001C556A">
        <w:rPr>
          <w:rFonts w:ascii="Calibri" w:hAnsi="Calibri" w:cs="Calibri"/>
          <w:color w:val="000000" w:themeColor="text1"/>
          <w:szCs w:val="20"/>
        </w:rPr>
        <w:t>),</w:t>
      </w:r>
      <w:r w:rsidRPr="00B17A20">
        <w:rPr>
          <w:rFonts w:ascii="Calibri" w:hAnsi="Calibri"/>
          <w:color w:val="000000" w:themeColor="text1"/>
        </w:rPr>
        <w:t xml:space="preserve"> naționale și regionale, cu un accent deosebit pe inovare, digitalizare și sprijinirea IMM-urilor. </w:t>
      </w:r>
      <w:r w:rsidR="00A32FF2" w:rsidRPr="007A39E3">
        <w:rPr>
          <w:rFonts w:ascii="Calibri" w:hAnsi="Calibri"/>
          <w:color w:val="000000" w:themeColor="text1"/>
        </w:rPr>
        <w:t>Prioritatea 1 contribuie direct la atingerea obiectivelor-cheie din strategii europene precum Agenda Digitală pentru Europa, Pactul Verde European și Strategia Europeană pentru Cercetare și Inovare, asigurând tranziția către o economie mai competitivă, inovatoare și sustenabilă. La nivel național, Prioritatea 1 sprijină implementarea Strategiei Naționale pentru Competitivitate 2021-2027, Strategiei Naționale pentru Digitalizare și Strategiei Naționale pentru IMM-uri 2021-2027, prin măsuri de stimulare a ecosistemului antreprenorial, dezvoltarea infrastructurilor de inovare și accelerarea transformării digitale a mediului economic</w:t>
      </w:r>
      <w:r w:rsidR="009C50DC">
        <w:rPr>
          <w:rFonts w:ascii="Calibri" w:hAnsi="Calibri"/>
          <w:color w:val="000000" w:themeColor="text1"/>
        </w:rPr>
        <w:t xml:space="preserve">. </w:t>
      </w:r>
      <w:r w:rsidR="009C50DC" w:rsidRPr="009C50DC">
        <w:rPr>
          <w:rFonts w:ascii="Calibri" w:hAnsi="Calibri"/>
          <w:color w:val="000000" w:themeColor="text1"/>
        </w:rPr>
        <w:t>În context regional, Planul de Dezvoltare Regională Sud-Est 2021-2027 și Strategia de Specializare Inteligentă a Regiunii Sud-Est (RIS3) sunt susținute de intervențiile Priorității 1, care facilitează dezvoltarea inovării, a clusterelor de inovare, modernizarea IMM-urilor și creșterea capacităților regiunii în domenii strategice precum IT&amp;C, inginerie, bioeconomie și energie verde.</w:t>
      </w:r>
    </w:p>
    <w:p w14:paraId="593FD501" w14:textId="48A1BBB1" w:rsidR="00B17A20" w:rsidRPr="00B17A20" w:rsidRDefault="00B17A20" w:rsidP="00B17A20">
      <w:pPr>
        <w:rPr>
          <w:rFonts w:ascii="Calibri" w:hAnsi="Calibri"/>
          <w:color w:val="000000" w:themeColor="text1"/>
        </w:rPr>
      </w:pPr>
      <w:r w:rsidRPr="00B17A20">
        <w:rPr>
          <w:rFonts w:ascii="Calibri" w:hAnsi="Calibri"/>
          <w:color w:val="000000" w:themeColor="text1"/>
        </w:rPr>
        <w:t xml:space="preserve">Intervențiile planificate prin Prioritatea 1 sunt bine corelate cu nevoile economice și sociale ale Regiunii Sud-Est, adresând principalele provocări identificate, precum deficitul de inovare și cercetare, nivelul scăzut de digitalizare, competitivitatea redusă a IMM-urilor și lipsa infrastructurilor de sprijin pentru afaceri. Analiza indică faptul că aceste intervenții sunt în acord cu obiectivele europene și naționale și sprijină sectoarele cu potențial de creștere. </w:t>
      </w:r>
    </w:p>
    <w:p w14:paraId="00DB78CF" w14:textId="71D27BD2" w:rsidR="00B17A20" w:rsidRPr="00B17A20" w:rsidRDefault="00B17A20" w:rsidP="00B17A20">
      <w:pPr>
        <w:rPr>
          <w:rFonts w:ascii="Calibri" w:hAnsi="Calibri"/>
          <w:color w:val="000000" w:themeColor="text1"/>
        </w:rPr>
      </w:pPr>
      <w:r w:rsidRPr="00B17A20">
        <w:rPr>
          <w:rFonts w:ascii="Calibri" w:hAnsi="Calibri"/>
          <w:color w:val="000000" w:themeColor="text1"/>
        </w:rPr>
        <w:t xml:space="preserve">La sfârșitul anului 2024, progresul în implementarea Priorității 1 era foarte redus. Implementarea programului a întâmpinat întârzieri semnificative în lansarea apelurilor de proiecte, ceea ce a afectat gradul de contractare și </w:t>
      </w:r>
      <w:r w:rsidRPr="00B17A20">
        <w:rPr>
          <w:rFonts w:ascii="Calibri" w:hAnsi="Calibri"/>
          <w:color w:val="000000" w:themeColor="text1"/>
        </w:rPr>
        <w:lastRenderedPageBreak/>
        <w:t>progresul în atingerea indicatorilor stabiliți. Până la sfârșitul anului 2024, doar trei proiecte etapizate au fost contractate</w:t>
      </w:r>
      <w:r w:rsidR="0009403D">
        <w:rPr>
          <w:rFonts w:ascii="Calibri" w:hAnsi="Calibri"/>
          <w:color w:val="000000" w:themeColor="text1"/>
        </w:rPr>
        <w:t xml:space="preserve"> care vizează construirea de incubatoare de afaceri,</w:t>
      </w:r>
      <w:r w:rsidRPr="00B17A20">
        <w:rPr>
          <w:rFonts w:ascii="Calibri" w:hAnsi="Calibri"/>
          <w:color w:val="000000" w:themeColor="text1"/>
        </w:rPr>
        <w:t xml:space="preserve"> iar primul apel pentru IMM-uri a înregistrat un grad ridicat de interes, dar fără rezultate contractuale concrete până la 31.12.2024. Cu o singură excepție, indicatorii relevanți de realizare și rezultat nu au fost atinși, iar gradul de contractare este încă insuficient pentru a marca un impact semnificativ asupra regiunii. </w:t>
      </w:r>
      <w:r w:rsidR="00437A05" w:rsidRPr="00437A05">
        <w:rPr>
          <w:rFonts w:ascii="Calibri" w:hAnsi="Calibri"/>
          <w:color w:val="000000" w:themeColor="text1"/>
        </w:rPr>
        <w:t xml:space="preserve">Cu toate acestea, lansarea a 18 apeluri de proiecte în 2025, cu o alocare de peste 327 milioane EUR, oferă premise pentru o accelerare a implementării. </w:t>
      </w:r>
      <w:r w:rsidR="00D94B12">
        <w:rPr>
          <w:rFonts w:ascii="Calibri" w:hAnsi="Calibri"/>
          <w:color w:val="000000" w:themeColor="text1"/>
        </w:rPr>
        <w:t>E</w:t>
      </w:r>
      <w:r w:rsidR="00437A05" w:rsidRPr="00437A05">
        <w:rPr>
          <w:rFonts w:ascii="Calibri" w:hAnsi="Calibri"/>
          <w:color w:val="000000" w:themeColor="text1"/>
        </w:rPr>
        <w:t xml:space="preserve">stimarea gradului de realizare a țintelor stabilite la nivelul Priorității 1 rămâne </w:t>
      </w:r>
      <w:r w:rsidR="00D94B12">
        <w:rPr>
          <w:rFonts w:ascii="Calibri" w:hAnsi="Calibri"/>
          <w:color w:val="000000" w:themeColor="text1"/>
        </w:rPr>
        <w:t xml:space="preserve">însă </w:t>
      </w:r>
      <w:r w:rsidR="00437A05" w:rsidRPr="00437A05">
        <w:rPr>
          <w:rFonts w:ascii="Calibri" w:hAnsi="Calibri"/>
          <w:color w:val="000000" w:themeColor="text1"/>
        </w:rPr>
        <w:t>incertă, iar realismul acestora poate fi evaluat doar pe măsură ce implementarea avansează și apar primele rezultate măsurabile. Această situație subliniază importanța unui proces de monitorizare continuă, capabil să furnizeze ajustări bazate pe realitatea implementării și pe lecțiile învățate din primele etape ale programului.</w:t>
      </w:r>
    </w:p>
    <w:p w14:paraId="3A94232A" w14:textId="6BD419DE" w:rsidR="0081393F" w:rsidRPr="00306ED6" w:rsidRDefault="00B17A20" w:rsidP="0081393F">
      <w:pPr>
        <w:rPr>
          <w:rFonts w:ascii="Calibri" w:hAnsi="Calibri"/>
          <w:color w:val="000000" w:themeColor="text1"/>
        </w:rPr>
      </w:pPr>
      <w:r w:rsidRPr="00B17A20">
        <w:rPr>
          <w:rFonts w:ascii="Calibri" w:hAnsi="Calibri"/>
          <w:color w:val="000000" w:themeColor="text1"/>
        </w:rPr>
        <w:t xml:space="preserve">Principalele provocări identificate includ </w:t>
      </w:r>
      <w:r w:rsidR="0081393F" w:rsidRPr="00306ED6">
        <w:rPr>
          <w:rFonts w:ascii="Calibri" w:hAnsi="Calibri"/>
          <w:color w:val="000000" w:themeColor="text1"/>
        </w:rPr>
        <w:t>întârzieri cauzate de bariere administrative, financiare și operaționale, care au încetinit progresul programului. Problemele majore au inclus lansarea cu întârziere a apelurilor de proiecte, complexitatea procedurilor administrative, lipsa predictibilității în calendarul de apeluri și dificultățile întâmpinate în aplicarea cerințelor DNSH. Capacitatea administrativă redusă atât la nivelul beneficiarilor, cât și</w:t>
      </w:r>
      <w:r w:rsidR="00C747C7">
        <w:rPr>
          <w:rFonts w:ascii="Calibri" w:hAnsi="Calibri"/>
          <w:color w:val="000000" w:themeColor="text1"/>
        </w:rPr>
        <w:t>, într-o anumită măsură, a Autorității de Management</w:t>
      </w:r>
      <w:r w:rsidR="0081393F" w:rsidRPr="00306ED6">
        <w:rPr>
          <w:rFonts w:ascii="Calibri" w:hAnsi="Calibri"/>
          <w:color w:val="000000" w:themeColor="text1"/>
        </w:rPr>
        <w:t xml:space="preserve">, a îngreunat procesul de evaluare și selecție a proiectelor.  </w:t>
      </w:r>
    </w:p>
    <w:p w14:paraId="206FF801" w14:textId="0D13A225" w:rsidR="00D12570" w:rsidRDefault="00B17A20" w:rsidP="00D12570">
      <w:pPr>
        <w:rPr>
          <w:rFonts w:ascii="Calibri" w:hAnsi="Calibri"/>
          <w:color w:val="000000" w:themeColor="text1"/>
        </w:rPr>
      </w:pPr>
      <w:r w:rsidRPr="00B17A20">
        <w:rPr>
          <w:rFonts w:ascii="Calibri" w:hAnsi="Calibri"/>
          <w:color w:val="000000" w:themeColor="text1"/>
        </w:rPr>
        <w:t xml:space="preserve">În ceea ce privește contribuția Priorității 1 la obiectivele Planului Național Integrat pentru Energie și Schimbări Climatice (PNIESC), programul sprijină indirect tranziția verde prin digitalizare, eficiență energetică și dezvoltarea de competențe. Totodată, Prioritatea 1 sprijină grupurile vulnerabile prin facilitarea accesului la resurse pentru dezvoltarea antreprenorială și crearea de locuri de muncă. </w:t>
      </w:r>
      <w:r w:rsidR="00EE1057">
        <w:rPr>
          <w:rFonts w:ascii="Calibri" w:hAnsi="Calibri"/>
          <w:color w:val="000000" w:themeColor="text1"/>
        </w:rPr>
        <w:t xml:space="preserve"> </w:t>
      </w:r>
      <w:r w:rsidR="00D12570" w:rsidRPr="009D7259">
        <w:rPr>
          <w:rFonts w:ascii="Calibri" w:hAnsi="Calibri"/>
          <w:color w:val="000000" w:themeColor="text1"/>
        </w:rPr>
        <w:t>Astfel, această prioritate sprijină implementarea Pilonului European al Drepturilor Sociale (PEDS) și contribuie la dezvoltarea economică și socială echilibrată a Regiunii Sud-Est.</w:t>
      </w:r>
    </w:p>
    <w:p w14:paraId="5B297D06" w14:textId="217A8B0D" w:rsidR="00B17A20" w:rsidRPr="00B17A20" w:rsidRDefault="00B17A20" w:rsidP="00B17A20">
      <w:pPr>
        <w:rPr>
          <w:rFonts w:ascii="Calibri" w:hAnsi="Calibri"/>
          <w:color w:val="000000" w:themeColor="text1"/>
        </w:rPr>
      </w:pPr>
      <w:r w:rsidRPr="00B17A20">
        <w:rPr>
          <w:rFonts w:ascii="Calibri" w:hAnsi="Calibri"/>
          <w:color w:val="000000" w:themeColor="text1"/>
        </w:rPr>
        <w:t xml:space="preserve">Zona ITI Delta Dunării se confruntă cu provocări specifice, pentru accesarea finanțărilor. Deși există fonduri dedicate pentru această zonă, până la momentul evaluării nu au fost lansate apeluri de proiecte și nu au fost contractate proiecte, iar capacitatea scăzută a beneficiarilor de a elabora și depune proiecte competitive poate duce la o utilizare suboptimală a resurselor. În aceste condiții, este necesară o abordare mai amplă și personalizată în sprijinirea beneficiarilor și crearea unor mecanisme specifice de suport pentru UAT-urile din Delta Dunării, astfel încât </w:t>
      </w:r>
      <w:r w:rsidR="00CE120C">
        <w:rPr>
          <w:rFonts w:ascii="Calibri" w:hAnsi="Calibri"/>
          <w:color w:val="000000" w:themeColor="text1"/>
        </w:rPr>
        <w:t xml:space="preserve">acestea </w:t>
      </w:r>
      <w:r w:rsidRPr="00B17A20">
        <w:rPr>
          <w:rFonts w:ascii="Calibri" w:hAnsi="Calibri"/>
          <w:color w:val="000000" w:themeColor="text1"/>
        </w:rPr>
        <w:t>să poată accesa și gestiona mai eficient finanțările disponibile.</w:t>
      </w:r>
    </w:p>
    <w:p w14:paraId="4A5E5903" w14:textId="0D83C505" w:rsidR="00D9546A" w:rsidRDefault="00D9546A" w:rsidP="00D9546A">
      <w:pPr>
        <w:rPr>
          <w:rFonts w:ascii="Calibri" w:hAnsi="Calibri"/>
          <w:color w:val="000000" w:themeColor="text1"/>
        </w:rPr>
      </w:pPr>
      <w:r w:rsidRPr="00306ED6">
        <w:rPr>
          <w:rFonts w:ascii="Calibri" w:hAnsi="Calibri"/>
          <w:color w:val="000000" w:themeColor="text1"/>
        </w:rPr>
        <w:t xml:space="preserve">Pentru a </w:t>
      </w:r>
      <w:r w:rsidR="0020281F" w:rsidRPr="00B17A20">
        <w:rPr>
          <w:rFonts w:ascii="Calibri" w:hAnsi="Calibri"/>
          <w:color w:val="000000" w:themeColor="text1"/>
        </w:rPr>
        <w:t>asigura succesul implementării</w:t>
      </w:r>
      <w:r w:rsidRPr="00306ED6">
        <w:rPr>
          <w:rFonts w:ascii="Calibri" w:hAnsi="Calibri"/>
          <w:color w:val="000000" w:themeColor="text1"/>
        </w:rPr>
        <w:t xml:space="preserve"> Priorității 1, este esențială adoptarea unor măsuri care să </w:t>
      </w:r>
      <w:r w:rsidR="00AE4B4B">
        <w:rPr>
          <w:rFonts w:ascii="Calibri" w:hAnsi="Calibri"/>
          <w:color w:val="000000" w:themeColor="text1"/>
        </w:rPr>
        <w:t>accelereze implementarea ș</w:t>
      </w:r>
      <w:r w:rsidRPr="00306ED6">
        <w:rPr>
          <w:rFonts w:ascii="Calibri" w:hAnsi="Calibri"/>
          <w:color w:val="000000" w:themeColor="text1"/>
        </w:rPr>
        <w:t xml:space="preserve">i să îmbunătățească absorbția fondurilor. Printre soluțiile propuse se numără stabilirea și respectarea unui calendar predictibil al apelurilor, </w:t>
      </w:r>
      <w:r w:rsidR="0017769F" w:rsidRPr="00B17A20">
        <w:rPr>
          <w:rFonts w:ascii="Calibri" w:hAnsi="Calibri"/>
          <w:color w:val="000000" w:themeColor="text1"/>
        </w:rPr>
        <w:t>accelerarea procesului de selecție și contractare,</w:t>
      </w:r>
      <w:r w:rsidR="0017769F">
        <w:rPr>
          <w:rFonts w:ascii="Calibri" w:hAnsi="Calibri"/>
          <w:color w:val="000000" w:themeColor="text1"/>
        </w:rPr>
        <w:t xml:space="preserve"> </w:t>
      </w:r>
      <w:r w:rsidRPr="00306ED6">
        <w:rPr>
          <w:rFonts w:ascii="Calibri" w:hAnsi="Calibri"/>
          <w:color w:val="000000" w:themeColor="text1"/>
        </w:rPr>
        <w:t xml:space="preserve">creșterea capacității beneficiarilor </w:t>
      </w:r>
      <w:r w:rsidR="00931C9C" w:rsidRPr="00B17A20">
        <w:rPr>
          <w:rFonts w:ascii="Calibri" w:hAnsi="Calibri"/>
          <w:color w:val="000000" w:themeColor="text1"/>
        </w:rPr>
        <w:t>de a depune și implementa proiecte relevante</w:t>
      </w:r>
      <w:r w:rsidR="00931C9C">
        <w:rPr>
          <w:rFonts w:ascii="Calibri" w:hAnsi="Calibri"/>
          <w:color w:val="000000" w:themeColor="text1"/>
        </w:rPr>
        <w:t xml:space="preserve">, </w:t>
      </w:r>
      <w:r w:rsidRPr="00306ED6">
        <w:rPr>
          <w:rFonts w:ascii="Calibri" w:hAnsi="Calibri"/>
          <w:color w:val="000000" w:themeColor="text1"/>
        </w:rPr>
        <w:t>prin sesiuni de instruire și sprijin tehnic, precum și dezvoltarea unor mecanisme flexibile de realocare a fondurilor în funcție de interesul și capacitatea de accesare a finanțărilor. Implementarea acestor măsuri va contribui la eficientizarea procesului de contractare și execuție a proiectelor, facilitând atingerea obiectivelor stabilite și maximizând impactul investițiilor în inovare, digitalizare și competitivitatea IMM-urilor.</w:t>
      </w:r>
    </w:p>
    <w:p w14:paraId="3FCD846E" w14:textId="77777777" w:rsidR="00D9546A" w:rsidRDefault="00D9546A" w:rsidP="00B17A20">
      <w:pPr>
        <w:rPr>
          <w:rFonts w:ascii="Calibri" w:hAnsi="Calibri"/>
          <w:color w:val="000000" w:themeColor="text1"/>
        </w:rPr>
      </w:pPr>
    </w:p>
    <w:p w14:paraId="60E29734" w14:textId="77777777" w:rsidR="0021000D" w:rsidRDefault="0021000D" w:rsidP="00992FDF">
      <w:pPr>
        <w:rPr>
          <w:rFonts w:ascii="Calibri" w:hAnsi="Calibri"/>
          <w:color w:val="000000" w:themeColor="text1"/>
        </w:rPr>
      </w:pPr>
    </w:p>
    <w:p w14:paraId="064CFBA5" w14:textId="77777777" w:rsidR="0021000D" w:rsidRDefault="0021000D" w:rsidP="00992FDF">
      <w:pPr>
        <w:rPr>
          <w:rFonts w:ascii="Calibri" w:hAnsi="Calibri"/>
          <w:color w:val="000000" w:themeColor="text1"/>
        </w:rPr>
      </w:pPr>
    </w:p>
    <w:p w14:paraId="11C91060" w14:textId="77777777" w:rsidR="0021000D" w:rsidRDefault="0021000D" w:rsidP="00992FDF">
      <w:pPr>
        <w:rPr>
          <w:rFonts w:ascii="Calibri" w:hAnsi="Calibri"/>
          <w:color w:val="000000" w:themeColor="text1"/>
        </w:rPr>
      </w:pPr>
    </w:p>
    <w:bookmarkEnd w:id="1"/>
    <w:p w14:paraId="67F74579" w14:textId="77777777" w:rsidR="00CD538B" w:rsidRPr="007A39E3" w:rsidRDefault="00CD538B">
      <w:pPr>
        <w:rPr>
          <w:color w:val="000000" w:themeColor="text1"/>
        </w:rPr>
      </w:pPr>
    </w:p>
    <w:sectPr w:rsidR="00CD538B" w:rsidRPr="007A39E3" w:rsidSect="001C66C4">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432"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A3EEB1" w14:textId="77777777" w:rsidR="0000077F" w:rsidRDefault="0000077F" w:rsidP="001C66C4">
      <w:pPr>
        <w:spacing w:before="0" w:after="0"/>
      </w:pPr>
      <w:r>
        <w:separator/>
      </w:r>
    </w:p>
  </w:endnote>
  <w:endnote w:type="continuationSeparator" w:id="0">
    <w:p w14:paraId="4C1DE203" w14:textId="77777777" w:rsidR="0000077F" w:rsidRDefault="0000077F" w:rsidP="001C66C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F1A59" w14:textId="77777777" w:rsidR="001C66C4" w:rsidRDefault="001C66C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B73F7A" w14:textId="2751F66D" w:rsidR="001C66C4" w:rsidRDefault="001C66C4" w:rsidP="001C66C4">
    <w:pPr>
      <w:jc w:val="center"/>
      <w:rPr>
        <w:color w:val="4472C4"/>
        <w:sz w:val="16"/>
        <w:szCs w:val="16"/>
      </w:rPr>
    </w:pPr>
    <w:r w:rsidRPr="00D419CA">
      <w:rPr>
        <w:noProof/>
        <w:sz w:val="16"/>
        <w:szCs w:val="16"/>
        <w:lang w:val="en-US"/>
      </w:rPr>
      <w:drawing>
        <wp:anchor distT="0" distB="0" distL="114300" distR="114300" simplePos="0" relativeHeight="251659264" behindDoc="1" locked="0" layoutInCell="1" allowOverlap="1" wp14:anchorId="1F16EFFA" wp14:editId="70719FE0">
          <wp:simplePos x="0" y="0"/>
          <wp:positionH relativeFrom="page">
            <wp:posOffset>45720</wp:posOffset>
          </wp:positionH>
          <wp:positionV relativeFrom="paragraph">
            <wp:posOffset>-5715</wp:posOffset>
          </wp:positionV>
          <wp:extent cx="7764780" cy="123190"/>
          <wp:effectExtent l="0" t="0" r="7620" b="0"/>
          <wp:wrapTopAndBottom/>
          <wp:docPr id="71068083" name="Imagine 1619975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9975028" name=""/>
                  <pic:cNvPicPr/>
                </pic:nvPicPr>
                <pic:blipFill>
                  <a:blip r:embed="rId1">
                    <a:extLst>
                      <a:ext uri="{28A0092B-C50C-407E-A947-70E740481C1C}">
                        <a14:useLocalDpi xmlns:a14="http://schemas.microsoft.com/office/drawing/2010/main" val="0"/>
                      </a:ext>
                    </a:extLst>
                  </a:blip>
                  <a:stretch>
                    <a:fillRect/>
                  </a:stretch>
                </pic:blipFill>
                <pic:spPr>
                  <a:xfrm>
                    <a:off x="0" y="0"/>
                    <a:ext cx="7764780" cy="123190"/>
                  </a:xfrm>
                  <a:prstGeom prst="rect">
                    <a:avLst/>
                  </a:prstGeom>
                </pic:spPr>
              </pic:pic>
            </a:graphicData>
          </a:graphic>
          <wp14:sizeRelH relativeFrom="margin">
            <wp14:pctWidth>0</wp14:pctWidth>
          </wp14:sizeRelH>
          <wp14:sizeRelV relativeFrom="margin">
            <wp14:pctHeight>0</wp14:pctHeight>
          </wp14:sizeRelV>
        </wp:anchor>
      </w:drawing>
    </w:r>
    <w:hyperlink r:id="rId2" w:history="1">
      <w:r w:rsidRPr="007E7250">
        <w:rPr>
          <w:rStyle w:val="Hyperlink"/>
          <w:sz w:val="16"/>
          <w:szCs w:val="16"/>
        </w:rPr>
        <w:t>RegioSE</w:t>
      </w:r>
    </w:hyperlink>
    <w:r w:rsidRPr="00D419CA">
      <w:rPr>
        <w:sz w:val="16"/>
        <w:szCs w:val="16"/>
      </w:rPr>
      <w:t xml:space="preserve">  </w:t>
    </w:r>
    <w:r w:rsidRPr="00D419CA">
      <w:rPr>
        <w:color w:val="4472C4"/>
        <w:sz w:val="16"/>
        <w:szCs w:val="16"/>
      </w:rPr>
      <w:t xml:space="preserve">|  </w:t>
    </w:r>
    <w:hyperlink r:id="rId3" w:history="1">
      <w:r w:rsidRPr="007E7250">
        <w:rPr>
          <w:rStyle w:val="Hyperlink"/>
          <w:sz w:val="16"/>
          <w:szCs w:val="16"/>
        </w:rPr>
        <w:t>https://www.facebook.com/adrse.ro</w:t>
      </w:r>
    </w:hyperlink>
  </w:p>
  <w:p w14:paraId="760B0049" w14:textId="77777777" w:rsidR="001C66C4" w:rsidRPr="00E267FA" w:rsidRDefault="001C66C4" w:rsidP="001C66C4">
    <w:pPr>
      <w:pStyle w:val="Footer"/>
      <w:jc w:val="right"/>
      <w:rPr>
        <w:color w:val="31849B"/>
        <w:sz w:val="16"/>
        <w:szCs w:val="16"/>
      </w:rPr>
    </w:pPr>
    <w:r>
      <w:rPr>
        <w:sz w:val="16"/>
        <w:szCs w:val="16"/>
      </w:rPr>
      <w:fldChar w:fldCharType="begin"/>
    </w:r>
    <w:r>
      <w:rPr>
        <w:sz w:val="16"/>
        <w:szCs w:val="16"/>
      </w:rPr>
      <w:instrText xml:space="preserve"> PAGE   \* MERGEFORMAT </w:instrText>
    </w:r>
    <w:r>
      <w:rPr>
        <w:sz w:val="16"/>
        <w:szCs w:val="16"/>
      </w:rPr>
      <w:fldChar w:fldCharType="separate"/>
    </w:r>
    <w:r>
      <w:rPr>
        <w:sz w:val="16"/>
        <w:szCs w:val="16"/>
      </w:rPr>
      <w:t>14</w:t>
    </w:r>
    <w:r>
      <w:rP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7A79A" w14:textId="77777777" w:rsidR="001C66C4" w:rsidRDefault="001C66C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7EEC5" w14:textId="77777777" w:rsidR="0000077F" w:rsidRDefault="0000077F" w:rsidP="001C66C4">
      <w:pPr>
        <w:spacing w:before="0" w:after="0"/>
      </w:pPr>
      <w:r>
        <w:separator/>
      </w:r>
    </w:p>
  </w:footnote>
  <w:footnote w:type="continuationSeparator" w:id="0">
    <w:p w14:paraId="033481EF" w14:textId="77777777" w:rsidR="0000077F" w:rsidRDefault="0000077F" w:rsidP="001C66C4">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183625" w14:textId="77777777" w:rsidR="001C66C4" w:rsidRDefault="001C66C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9B4FC" w14:textId="35DCCB3F" w:rsidR="001C66C4" w:rsidRDefault="001C66C4">
    <w:pPr>
      <w:pStyle w:val="Header"/>
    </w:pPr>
    <w:r w:rsidRPr="005C6B44">
      <w:rPr>
        <w:noProof/>
        <w:lang w:val="en-US"/>
      </w:rPr>
      <w:drawing>
        <wp:inline distT="0" distB="0" distL="0" distR="0" wp14:anchorId="726E0980" wp14:editId="3AEED851">
          <wp:extent cx="5943600" cy="659765"/>
          <wp:effectExtent l="0" t="0" r="0" b="6985"/>
          <wp:docPr id="5183924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65976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A92BC0" w14:textId="77777777" w:rsidR="001C66C4" w:rsidRDefault="001C66C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4431"/>
    <w:rsid w:val="0000077F"/>
    <w:rsid w:val="000304DD"/>
    <w:rsid w:val="0009403D"/>
    <w:rsid w:val="00127852"/>
    <w:rsid w:val="00140BB8"/>
    <w:rsid w:val="00164431"/>
    <w:rsid w:val="0017769F"/>
    <w:rsid w:val="001B1DF8"/>
    <w:rsid w:val="001C556A"/>
    <w:rsid w:val="001C66C4"/>
    <w:rsid w:val="0020281F"/>
    <w:rsid w:val="0021000D"/>
    <w:rsid w:val="00244B99"/>
    <w:rsid w:val="00281BA5"/>
    <w:rsid w:val="00306ED6"/>
    <w:rsid w:val="00310644"/>
    <w:rsid w:val="00326B0A"/>
    <w:rsid w:val="00352635"/>
    <w:rsid w:val="0036245F"/>
    <w:rsid w:val="0041171A"/>
    <w:rsid w:val="0042549B"/>
    <w:rsid w:val="00437A05"/>
    <w:rsid w:val="0045190D"/>
    <w:rsid w:val="004711D8"/>
    <w:rsid w:val="004C43C2"/>
    <w:rsid w:val="004D5D60"/>
    <w:rsid w:val="005037E0"/>
    <w:rsid w:val="00520948"/>
    <w:rsid w:val="00540C0E"/>
    <w:rsid w:val="00594B74"/>
    <w:rsid w:val="005E6C17"/>
    <w:rsid w:val="006357EB"/>
    <w:rsid w:val="0068575B"/>
    <w:rsid w:val="006F7F53"/>
    <w:rsid w:val="007A39E3"/>
    <w:rsid w:val="007C00AD"/>
    <w:rsid w:val="007D3C8E"/>
    <w:rsid w:val="007F7DFB"/>
    <w:rsid w:val="0081393F"/>
    <w:rsid w:val="008A5C60"/>
    <w:rsid w:val="008E6F18"/>
    <w:rsid w:val="00931C9C"/>
    <w:rsid w:val="00972C91"/>
    <w:rsid w:val="00992FDF"/>
    <w:rsid w:val="009C50DC"/>
    <w:rsid w:val="009D7259"/>
    <w:rsid w:val="00A32FF2"/>
    <w:rsid w:val="00A47397"/>
    <w:rsid w:val="00A8468B"/>
    <w:rsid w:val="00AB4160"/>
    <w:rsid w:val="00AE4B4B"/>
    <w:rsid w:val="00B15245"/>
    <w:rsid w:val="00B17A20"/>
    <w:rsid w:val="00BD5AC9"/>
    <w:rsid w:val="00BF4A21"/>
    <w:rsid w:val="00C1456C"/>
    <w:rsid w:val="00C747C7"/>
    <w:rsid w:val="00CD538B"/>
    <w:rsid w:val="00CE120C"/>
    <w:rsid w:val="00CF012A"/>
    <w:rsid w:val="00D12570"/>
    <w:rsid w:val="00D40262"/>
    <w:rsid w:val="00D44A13"/>
    <w:rsid w:val="00D66DC6"/>
    <w:rsid w:val="00D94B12"/>
    <w:rsid w:val="00D9546A"/>
    <w:rsid w:val="00DA6215"/>
    <w:rsid w:val="00DB53A7"/>
    <w:rsid w:val="00DB7823"/>
    <w:rsid w:val="00DD0314"/>
    <w:rsid w:val="00E00E49"/>
    <w:rsid w:val="00E53763"/>
    <w:rsid w:val="00E85D8A"/>
    <w:rsid w:val="00ED5934"/>
    <w:rsid w:val="00EE1057"/>
    <w:rsid w:val="00EF006F"/>
    <w:rsid w:val="00EF3E32"/>
    <w:rsid w:val="00F02275"/>
    <w:rsid w:val="00F05718"/>
    <w:rsid w:val="00F065B8"/>
    <w:rsid w:val="00F12EA6"/>
    <w:rsid w:val="00F723F1"/>
    <w:rsid w:val="00FB0E31"/>
    <w:rsid w:val="00FB51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BBF72"/>
  <w15:chartTrackingRefBased/>
  <w15:docId w15:val="{0EDF8813-4FA0-418B-BCA6-E8A3EF25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4431"/>
    <w:pPr>
      <w:spacing w:before="120" w:after="120" w:line="240" w:lineRule="auto"/>
      <w:jc w:val="both"/>
    </w:pPr>
    <w:rPr>
      <w:rFonts w:eastAsiaTheme="minorEastAsia" w:cstheme="minorHAnsi"/>
      <w:color w:val="4472C4" w:themeColor="accent1"/>
      <w:kern w:val="0"/>
      <w:sz w:val="20"/>
      <w:lang w:val="ro-RO" w:eastAsia="ro-RO" w:bidi="ne-NP"/>
    </w:rPr>
  </w:style>
  <w:style w:type="paragraph" w:styleId="Heading1">
    <w:name w:val="heading 1"/>
    <w:aliases w:val="Heading 1 Char1 Char1,Heading 1 Char Char Char1,Heading 1 Char1 Char1 Char Char,Heading 1 Char Char Char1 Char Char,Heading 1 Char Char1,Heading 1 Char1 Char1 Char1,Heading 1 Char Char Char1 Char1,1,PLS 1,PLS 11,PLS 12,PLS 13,H"/>
    <w:basedOn w:val="Normal"/>
    <w:next w:val="Normal"/>
    <w:link w:val="Heading1Char"/>
    <w:uiPriority w:val="9"/>
    <w:qFormat/>
    <w:rsid w:val="0016443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443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443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443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443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443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443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443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443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 Char1 Char1 Char,Heading 1 Char Char Char1 Char,Heading 1 Char1 Char1 Char Char Char,Heading 1 Char Char Char1 Char Char Char,Heading 1 Char Char1 Char,Heading 1 Char1 Char1 Char1 Char,Heading 1 Char Char Char1 Char1 Char,1 Char"/>
    <w:basedOn w:val="DefaultParagraphFont"/>
    <w:link w:val="Heading1"/>
    <w:uiPriority w:val="9"/>
    <w:rsid w:val="0016443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443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443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443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443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443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443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443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4431"/>
    <w:rPr>
      <w:rFonts w:eastAsiaTheme="majorEastAsia" w:cstheme="majorBidi"/>
      <w:color w:val="272727" w:themeColor="text1" w:themeTint="D8"/>
    </w:rPr>
  </w:style>
  <w:style w:type="paragraph" w:styleId="Title">
    <w:name w:val="Title"/>
    <w:basedOn w:val="Normal"/>
    <w:next w:val="Normal"/>
    <w:link w:val="TitleChar"/>
    <w:uiPriority w:val="10"/>
    <w:qFormat/>
    <w:rsid w:val="0016443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443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443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443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4431"/>
    <w:pPr>
      <w:spacing w:before="160"/>
      <w:jc w:val="center"/>
    </w:pPr>
    <w:rPr>
      <w:i/>
      <w:iCs/>
      <w:color w:val="404040" w:themeColor="text1" w:themeTint="BF"/>
    </w:rPr>
  </w:style>
  <w:style w:type="character" w:customStyle="1" w:styleId="QuoteChar">
    <w:name w:val="Quote Char"/>
    <w:basedOn w:val="DefaultParagraphFont"/>
    <w:link w:val="Quote"/>
    <w:uiPriority w:val="29"/>
    <w:rsid w:val="00164431"/>
    <w:rPr>
      <w:i/>
      <w:iCs/>
      <w:color w:val="404040" w:themeColor="text1" w:themeTint="BF"/>
    </w:rPr>
  </w:style>
  <w:style w:type="paragraph" w:styleId="ListParagraph">
    <w:name w:val="List Paragraph"/>
    <w:aliases w:val="Normal bullet 2,List Paragraph1,Bullet 1,Table of contents numbered,A_wyliczenie,K-P_odwolanie,Akapit z listą5,maz_wyliczenie,opis dzialania,Akapit z listą BS,Outlines a.b.c.,List_Paragraph,Multilevel para_II,Akapit z lista BS,WB Para,lp1"/>
    <w:basedOn w:val="Normal"/>
    <w:link w:val="ListParagraphChar"/>
    <w:uiPriority w:val="34"/>
    <w:qFormat/>
    <w:rsid w:val="00164431"/>
    <w:pPr>
      <w:ind w:left="720"/>
      <w:contextualSpacing/>
    </w:pPr>
  </w:style>
  <w:style w:type="character" w:styleId="IntenseEmphasis">
    <w:name w:val="Intense Emphasis"/>
    <w:basedOn w:val="DefaultParagraphFont"/>
    <w:uiPriority w:val="21"/>
    <w:qFormat/>
    <w:rsid w:val="00164431"/>
    <w:rPr>
      <w:i/>
      <w:iCs/>
      <w:color w:val="2F5496" w:themeColor="accent1" w:themeShade="BF"/>
    </w:rPr>
  </w:style>
  <w:style w:type="paragraph" w:styleId="IntenseQuote">
    <w:name w:val="Intense Quote"/>
    <w:basedOn w:val="Normal"/>
    <w:next w:val="Normal"/>
    <w:link w:val="IntenseQuoteChar"/>
    <w:uiPriority w:val="30"/>
    <w:qFormat/>
    <w:rsid w:val="0016443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4431"/>
    <w:rPr>
      <w:i/>
      <w:iCs/>
      <w:color w:val="2F5496" w:themeColor="accent1" w:themeShade="BF"/>
    </w:rPr>
  </w:style>
  <w:style w:type="character" w:styleId="IntenseReference">
    <w:name w:val="Intense Reference"/>
    <w:basedOn w:val="DefaultParagraphFont"/>
    <w:uiPriority w:val="32"/>
    <w:qFormat/>
    <w:rsid w:val="00164431"/>
    <w:rPr>
      <w:b/>
      <w:bCs/>
      <w:smallCaps/>
      <w:color w:val="2F5496" w:themeColor="accent1" w:themeShade="BF"/>
      <w:spacing w:val="5"/>
    </w:rPr>
  </w:style>
  <w:style w:type="paragraph" w:styleId="Revision">
    <w:name w:val="Revision"/>
    <w:hidden/>
    <w:uiPriority w:val="99"/>
    <w:semiHidden/>
    <w:rsid w:val="00DB7823"/>
    <w:pPr>
      <w:spacing w:after="0" w:line="240" w:lineRule="auto"/>
    </w:pPr>
    <w:rPr>
      <w:rFonts w:eastAsiaTheme="minorEastAsia" w:cstheme="minorHAnsi"/>
      <w:color w:val="4472C4" w:themeColor="accent1"/>
      <w:kern w:val="0"/>
      <w:sz w:val="20"/>
      <w:lang w:val="ro-RO" w:eastAsia="ro-RO" w:bidi="ne-NP"/>
    </w:rPr>
  </w:style>
  <w:style w:type="character" w:styleId="CommentReference">
    <w:name w:val="annotation reference"/>
    <w:basedOn w:val="DefaultParagraphFont"/>
    <w:uiPriority w:val="99"/>
    <w:semiHidden/>
    <w:unhideWhenUsed/>
    <w:rsid w:val="00DB7823"/>
    <w:rPr>
      <w:sz w:val="16"/>
      <w:szCs w:val="16"/>
    </w:rPr>
  </w:style>
  <w:style w:type="paragraph" w:styleId="CommentText">
    <w:name w:val="annotation text"/>
    <w:basedOn w:val="Normal"/>
    <w:link w:val="CommentTextChar"/>
    <w:uiPriority w:val="99"/>
    <w:semiHidden/>
    <w:unhideWhenUsed/>
    <w:rsid w:val="00DB7823"/>
    <w:rPr>
      <w:szCs w:val="18"/>
    </w:rPr>
  </w:style>
  <w:style w:type="character" w:customStyle="1" w:styleId="CommentTextChar">
    <w:name w:val="Comment Text Char"/>
    <w:basedOn w:val="DefaultParagraphFont"/>
    <w:link w:val="CommentText"/>
    <w:uiPriority w:val="99"/>
    <w:semiHidden/>
    <w:rsid w:val="00DB7823"/>
    <w:rPr>
      <w:rFonts w:eastAsiaTheme="minorEastAsia" w:cstheme="minorHAnsi"/>
      <w:color w:val="4472C4" w:themeColor="accent1"/>
      <w:kern w:val="0"/>
      <w:sz w:val="20"/>
      <w:szCs w:val="18"/>
      <w:lang w:val="ro-RO" w:eastAsia="ro-RO" w:bidi="ne-NP"/>
    </w:rPr>
  </w:style>
  <w:style w:type="paragraph" w:styleId="CommentSubject">
    <w:name w:val="annotation subject"/>
    <w:basedOn w:val="CommentText"/>
    <w:next w:val="CommentText"/>
    <w:link w:val="CommentSubjectChar"/>
    <w:uiPriority w:val="99"/>
    <w:semiHidden/>
    <w:unhideWhenUsed/>
    <w:rsid w:val="00DB7823"/>
    <w:rPr>
      <w:b/>
      <w:bCs/>
    </w:rPr>
  </w:style>
  <w:style w:type="character" w:customStyle="1" w:styleId="CommentSubjectChar">
    <w:name w:val="Comment Subject Char"/>
    <w:basedOn w:val="CommentTextChar"/>
    <w:link w:val="CommentSubject"/>
    <w:uiPriority w:val="99"/>
    <w:semiHidden/>
    <w:rsid w:val="00DB7823"/>
    <w:rPr>
      <w:rFonts w:eastAsiaTheme="minorEastAsia" w:cstheme="minorHAnsi"/>
      <w:b/>
      <w:bCs/>
      <w:color w:val="4472C4" w:themeColor="accent1"/>
      <w:kern w:val="0"/>
      <w:sz w:val="20"/>
      <w:szCs w:val="18"/>
      <w:lang w:val="ro-RO" w:eastAsia="ro-RO" w:bidi="ne-NP"/>
    </w:rPr>
  </w:style>
  <w:style w:type="character" w:customStyle="1" w:styleId="ListParagraphChar">
    <w:name w:val="List Paragraph Char"/>
    <w:aliases w:val="Normal bullet 2 Char,List Paragraph1 Char,Bullet 1 Char,Table of contents numbered Char,A_wyliczenie Char,K-P_odwolanie Char,Akapit z listą5 Char,maz_wyliczenie Char,opis dzialania Char,Akapit z listą BS Char,Outlines a.b.c. Char"/>
    <w:link w:val="ListParagraph"/>
    <w:uiPriority w:val="34"/>
    <w:qFormat/>
    <w:locked/>
    <w:rsid w:val="006F7F53"/>
    <w:rPr>
      <w:rFonts w:eastAsiaTheme="minorEastAsia" w:cstheme="minorHAnsi"/>
      <w:color w:val="4472C4" w:themeColor="accent1"/>
      <w:kern w:val="0"/>
      <w:sz w:val="20"/>
      <w:lang w:val="ro-RO" w:eastAsia="ro-RO" w:bidi="ne-NP"/>
    </w:rPr>
  </w:style>
  <w:style w:type="paragraph" w:styleId="Header">
    <w:name w:val="header"/>
    <w:basedOn w:val="Normal"/>
    <w:link w:val="HeaderChar"/>
    <w:uiPriority w:val="99"/>
    <w:unhideWhenUsed/>
    <w:rsid w:val="001C66C4"/>
    <w:pPr>
      <w:tabs>
        <w:tab w:val="center" w:pos="4680"/>
        <w:tab w:val="right" w:pos="9360"/>
      </w:tabs>
      <w:spacing w:before="0" w:after="0"/>
    </w:pPr>
  </w:style>
  <w:style w:type="character" w:customStyle="1" w:styleId="HeaderChar">
    <w:name w:val="Header Char"/>
    <w:basedOn w:val="DefaultParagraphFont"/>
    <w:link w:val="Header"/>
    <w:uiPriority w:val="99"/>
    <w:rsid w:val="001C66C4"/>
    <w:rPr>
      <w:rFonts w:eastAsiaTheme="minorEastAsia" w:cstheme="minorHAnsi"/>
      <w:color w:val="4472C4" w:themeColor="accent1"/>
      <w:kern w:val="0"/>
      <w:sz w:val="20"/>
      <w:lang w:val="ro-RO" w:eastAsia="ro-RO" w:bidi="ne-NP"/>
    </w:rPr>
  </w:style>
  <w:style w:type="paragraph" w:styleId="Footer">
    <w:name w:val="footer"/>
    <w:basedOn w:val="Normal"/>
    <w:link w:val="FooterChar"/>
    <w:uiPriority w:val="99"/>
    <w:unhideWhenUsed/>
    <w:rsid w:val="001C66C4"/>
    <w:pPr>
      <w:tabs>
        <w:tab w:val="center" w:pos="4680"/>
        <w:tab w:val="right" w:pos="9360"/>
      </w:tabs>
      <w:spacing w:before="0" w:after="0"/>
    </w:pPr>
  </w:style>
  <w:style w:type="character" w:customStyle="1" w:styleId="FooterChar">
    <w:name w:val="Footer Char"/>
    <w:basedOn w:val="DefaultParagraphFont"/>
    <w:link w:val="Footer"/>
    <w:uiPriority w:val="99"/>
    <w:rsid w:val="001C66C4"/>
    <w:rPr>
      <w:rFonts w:eastAsiaTheme="minorEastAsia" w:cstheme="minorHAnsi"/>
      <w:color w:val="4472C4" w:themeColor="accent1"/>
      <w:kern w:val="0"/>
      <w:sz w:val="20"/>
      <w:lang w:val="ro-RO" w:eastAsia="ro-RO" w:bidi="ne-NP"/>
    </w:rPr>
  </w:style>
  <w:style w:type="character" w:styleId="Hyperlink">
    <w:name w:val="Hyperlink"/>
    <w:basedOn w:val="DefaultParagraphFont"/>
    <w:uiPriority w:val="99"/>
    <w:unhideWhenUsed/>
    <w:rsid w:val="001C66C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hyperlink" Target="https://www.facebook.com/adrse.ro" TargetMode="External"/><Relationship Id="rId2" Type="http://schemas.openxmlformats.org/officeDocument/2006/relationships/hyperlink" Target="file:///C:\Users\Addwise\Desktop\Evaluari\ADR%20SE\RE\RegioSE"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1267</Words>
  <Characters>7226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Corina Rosu</dc:creator>
  <cp:keywords/>
  <dc:description/>
  <cp:lastModifiedBy>Corina Rosu</cp:lastModifiedBy>
  <cp:revision>4</cp:revision>
  <dcterms:created xsi:type="dcterms:W3CDTF">2025-03-24T15:24:00Z</dcterms:created>
  <dcterms:modified xsi:type="dcterms:W3CDTF">2025-03-25T21:05:00Z</dcterms:modified>
</cp:coreProperties>
</file>