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3D093" w14:textId="77777777" w:rsidR="004D7121" w:rsidRPr="00C82991" w:rsidRDefault="004D7121" w:rsidP="0088191D">
      <w:pPr>
        <w:pStyle w:val="Heading2"/>
        <w:jc w:val="both"/>
        <w:rPr>
          <w:rFonts w:ascii="Calibri" w:hAnsi="Calibri" w:cs="Calibri"/>
          <w:b/>
          <w:bCs/>
          <w:color w:val="213F99"/>
          <w:sz w:val="28"/>
          <w:szCs w:val="28"/>
          <w:lang w:val="rm-CH"/>
        </w:rPr>
      </w:pPr>
      <w:r w:rsidRPr="00C82991">
        <w:rPr>
          <w:rFonts w:ascii="Calibri" w:hAnsi="Calibri" w:cs="Calibri"/>
          <w:b/>
          <w:bCs/>
          <w:color w:val="213F99"/>
          <w:sz w:val="28"/>
          <w:szCs w:val="28"/>
          <w:lang w:val="rm-CH"/>
        </w:rPr>
        <w:t xml:space="preserve">Exekutivo rezumàto </w:t>
      </w:r>
    </w:p>
    <w:p w14:paraId="690574C3" w14:textId="77777777" w:rsidR="004D7121" w:rsidRPr="0088191D" w:rsidRDefault="004D7121" w:rsidP="0088191D">
      <w:pPr>
        <w:jc w:val="both"/>
        <w:rPr>
          <w:rFonts w:ascii="Calibri" w:hAnsi="Calibri" w:cs="Calibri"/>
          <w:sz w:val="20"/>
          <w:szCs w:val="20"/>
          <w:lang w:val="rm-CH"/>
        </w:rPr>
      </w:pPr>
      <w:r w:rsidRPr="0088191D">
        <w:rPr>
          <w:rFonts w:ascii="Calibri" w:hAnsi="Calibri" w:cs="Calibri"/>
          <w:sz w:val="20"/>
          <w:szCs w:val="20"/>
          <w:lang w:val="rm-CH"/>
        </w:rPr>
        <w:t xml:space="preserve">E strukturàlo pharipa save si o fundo e intervencienqo anθ-o Prioriteto 5, kodolesqe i trubujipen te modernizisarel pes i edukaciaqi infrastruktùra thaj te laćharel pes o akceso k-i laćhi edukacia, maj dur si jekh prioritèta vaś o Sudutno-Estutno regiono, vaś e bare diferencie maśkar e źutipnaske thaj e edukaciaqe nivelură. </w:t>
      </w:r>
    </w:p>
    <w:p w14:paraId="160FDC3E" w14:textId="115D431F" w:rsidR="00485CC5" w:rsidRPr="0088191D" w:rsidRDefault="004D7121" w:rsidP="0088191D">
      <w:pPr>
        <w:jc w:val="both"/>
        <w:rPr>
          <w:rFonts w:ascii="Calibri" w:hAnsi="Calibri" w:cs="Calibri"/>
          <w:sz w:val="20"/>
          <w:szCs w:val="20"/>
          <w:lang w:val="rm-CH"/>
        </w:rPr>
      </w:pPr>
      <w:r w:rsidRPr="0088191D">
        <w:rPr>
          <w:rFonts w:ascii="Calibri" w:hAnsi="Calibri" w:cs="Calibri"/>
          <w:sz w:val="20"/>
          <w:szCs w:val="20"/>
          <w:lang w:val="rm-CH"/>
        </w:rPr>
        <w:t>O limitirimo furnizipe e školake kampurengo thaj rekreaciake thana ciknjarel e šajimata e studentonge te keren ekstrakurrikularne aktivitetura. O nivelo e edukaciake performancako ačhel telal o averažo e Evropaki Uniako, sikavdo katar e tikne rezultatura save si line ande PISA testura, o vazdipe e procentosko e anglune shkolako mukhipe thaj e tikni participacia ande terciarno edukacia.</w:t>
      </w:r>
    </w:p>
    <w:p w14:paraId="75563341" w14:textId="313AF72C" w:rsidR="004D7121" w:rsidRPr="0088191D" w:rsidRDefault="004D7121" w:rsidP="0088191D">
      <w:pPr>
        <w:jc w:val="both"/>
        <w:rPr>
          <w:rFonts w:ascii="Calibri" w:hAnsi="Calibri" w:cs="Calibri"/>
          <w:sz w:val="20"/>
          <w:szCs w:val="20"/>
          <w:lang w:val="rm-CH"/>
        </w:rPr>
      </w:pPr>
      <w:r w:rsidRPr="0088191D">
        <w:rPr>
          <w:noProof/>
          <w:lang w:val="rm-CH"/>
        </w:rPr>
        <w:drawing>
          <wp:anchor distT="0" distB="0" distL="114300" distR="114300" simplePos="0" relativeHeight="251658240" behindDoc="0" locked="0" layoutInCell="1" allowOverlap="1" wp14:anchorId="0722AB3F" wp14:editId="3E2916A5">
            <wp:simplePos x="0" y="0"/>
            <wp:positionH relativeFrom="margin">
              <wp:align>left</wp:align>
            </wp:positionH>
            <wp:positionV relativeFrom="paragraph">
              <wp:posOffset>15875</wp:posOffset>
            </wp:positionV>
            <wp:extent cx="1899285" cy="847725"/>
            <wp:effectExtent l="0" t="0" r="5715" b="9525"/>
            <wp:wrapSquare wrapText="bothSides"/>
            <wp:docPr id="10096006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9285" cy="847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191D">
        <w:rPr>
          <w:rFonts w:ascii="Calibri" w:hAnsi="Calibri" w:cs="Calibri"/>
          <w:sz w:val="20"/>
          <w:szCs w:val="20"/>
          <w:lang w:val="rm-CH"/>
        </w:rPr>
        <w:t xml:space="preserve">E intervencie katar o prioriteto 5 si ande relacia e themeske specifikane rekomendacienca formulime ando periodo 2019-2024 save ačhile relevantne. palal o 2024-to berśesqo Raporto P5 del kontribucia k-o RSȚ3 20219 thaj RSȚ2 2020 and-o dikhipen e investicienqo anθ-i edukaciaqi infrastruktùra. O stepeni e kontraktosqo sikavel jekh moderato progreso, thaj e mesura vaś e bi-laćhe grupe thaj kodola katar o tipo FSE+ trubun te aven maj dur suportime, sar e RSȚ arakhadimata katar o Maj 2024 sikaven jekh tikno nivelo e implementàciaqo e rekomendàcienqo anθ-o śerutno śerutno, so sikavel i nevoia te zuraren pes e zumavimata te aresen pes e śajutne cilura. </w:t>
      </w:r>
    </w:p>
    <w:p w14:paraId="38434E74" w14:textId="308674C8" w:rsidR="004D7121" w:rsidRPr="0088191D" w:rsidRDefault="004D7121" w:rsidP="0088191D">
      <w:pPr>
        <w:jc w:val="both"/>
        <w:rPr>
          <w:rFonts w:ascii="Calibri" w:hAnsi="Calibri" w:cs="Calibri"/>
          <w:sz w:val="20"/>
          <w:szCs w:val="20"/>
          <w:lang w:val="rm-CH"/>
        </w:rPr>
      </w:pPr>
      <w:r w:rsidRPr="0088191D">
        <w:rPr>
          <w:rFonts w:ascii="Calibri" w:hAnsi="Calibri" w:cs="Calibri"/>
          <w:sz w:val="20"/>
          <w:szCs w:val="20"/>
          <w:lang w:val="rm-CH"/>
        </w:rPr>
        <w:t>O prioriteti 5 indirektno del kontribucia te resel pes o objektivura save si asumirime katar o Integrime Nacionalno Plano ande rig e Energiaki thaj e Klimatikane paruvipnaski prekal e intervencie save si phangle e energijake rehabilitaciasa e edukaciake infrastrukturake, vi te si kava aspekto o maj baro objektivo e akciengo.</w:t>
      </w:r>
    </w:p>
    <w:p w14:paraId="25A303A2" w14:textId="77777777" w:rsidR="004D7121" w:rsidRPr="0088191D" w:rsidRDefault="004D7121" w:rsidP="0088191D">
      <w:pPr>
        <w:jc w:val="both"/>
        <w:rPr>
          <w:rFonts w:ascii="Calibri" w:hAnsi="Calibri" w:cs="Calibri"/>
          <w:sz w:val="20"/>
          <w:szCs w:val="20"/>
          <w:lang w:val="rm-CH"/>
        </w:rPr>
      </w:pPr>
      <w:r w:rsidRPr="0088191D">
        <w:rPr>
          <w:rFonts w:ascii="Calibri" w:hAnsi="Calibri" w:cs="Calibri"/>
          <w:sz w:val="20"/>
          <w:szCs w:val="20"/>
          <w:lang w:val="rm-CH"/>
        </w:rPr>
        <w:t xml:space="preserve">Sar si pe kontribucia e P5 intervenciengi vash o Evropako Stolpo e Socialune Hakayengo, o programi suportinela, prekal o specifikune objektivura OS4.2 thay OS4.6, o lacharipe e akcesesko vash kvalitetune edukaciake servisya thay siklipe vash o jivdipe, prekal moderno thay aksesibiluno infrastruktura, mashkar lende vi vash distancaki edukacia. </w:t>
      </w:r>
    </w:p>
    <w:p w14:paraId="194315E8" w14:textId="79CF35AA" w:rsidR="004D7121" w:rsidRPr="0088191D" w:rsidRDefault="004D7121" w:rsidP="0088191D">
      <w:pPr>
        <w:jc w:val="both"/>
        <w:rPr>
          <w:rFonts w:ascii="Calibri" w:hAnsi="Calibri" w:cs="Calibri"/>
          <w:sz w:val="20"/>
          <w:szCs w:val="20"/>
          <w:lang w:val="rm-CH"/>
        </w:rPr>
      </w:pPr>
      <w:r w:rsidRPr="0088191D">
        <w:rPr>
          <w:rFonts w:ascii="Calibri" w:hAnsi="Calibri" w:cs="Calibri"/>
          <w:sz w:val="20"/>
          <w:szCs w:val="20"/>
          <w:lang w:val="rm-CH"/>
        </w:rPr>
        <w:t>Ande relacia pala implementaciako progreso, i analiza sikavel kaj vi te si baro intereso pala finansiripe, o tempo pala implementacia e projektosko si tikno. Ko agor e beršesko 2024, numaj 36% kotar e sasti alokacia vash o Prioriteto 5 sas kontraktirime. E majbare bariere save si identifikuime si o ćhinavipen an-o proceso e kontraktosqo thaj e aprobàciaqo, e administrativne pharipa anθ-o astaripe e permitenqo, o bi-aśtipen e finansikane resursenqo te śaj te pokinen pes e na-eligibilne kośtură thaj e ekonomikane fluktuàcie save kerde te vazden pes e ćhinadimata vaś e konstrukciaqe materiàlură. Vi, administrativno kapaciteto e beneficiarengo si ciknjardo, so kerel efekto lengere śajutnimatenqe te keren efektivno menadžmento e projekturenqo.</w:t>
      </w:r>
    </w:p>
    <w:p w14:paraId="06EDF86F" w14:textId="77777777" w:rsidR="004D7121" w:rsidRPr="0088191D" w:rsidRDefault="004D7121" w:rsidP="0088191D">
      <w:pPr>
        <w:jc w:val="both"/>
        <w:rPr>
          <w:rFonts w:ascii="Calibri" w:hAnsi="Calibri" w:cs="Calibri"/>
          <w:sz w:val="20"/>
          <w:szCs w:val="20"/>
          <w:lang w:val="rm-CH"/>
        </w:rPr>
      </w:pPr>
      <w:r w:rsidRPr="0088191D">
        <w:rPr>
          <w:rFonts w:ascii="Calibri" w:hAnsi="Calibri" w:cs="Calibri"/>
          <w:sz w:val="20"/>
          <w:szCs w:val="20"/>
          <w:lang w:val="rm-CH"/>
        </w:rPr>
        <w:t xml:space="preserve">O mehanizmo e Danube Delta ITI arakhel aver pharipa te astarel thaj te implementirinel projektura. Vi te si mangipe pala finansiripe, ćhinavipe ande lansiripe e akharimasko thaj administrativne problemura afektisaren o progreso e projekturengo ande kadi teritoria. </w:t>
      </w:r>
    </w:p>
    <w:p w14:paraId="72605C30" w14:textId="77777777" w:rsidR="004D7121" w:rsidRPr="0088191D" w:rsidRDefault="004D7121" w:rsidP="0088191D">
      <w:pPr>
        <w:jc w:val="both"/>
        <w:rPr>
          <w:rFonts w:ascii="Calibri" w:hAnsi="Calibri" w:cs="Calibri"/>
          <w:sz w:val="20"/>
          <w:szCs w:val="20"/>
          <w:lang w:val="rm-CH"/>
        </w:rPr>
      </w:pPr>
      <w:r w:rsidRPr="0088191D">
        <w:rPr>
          <w:rFonts w:ascii="Calibri" w:hAnsi="Calibri" w:cs="Calibri"/>
          <w:sz w:val="20"/>
          <w:szCs w:val="20"/>
          <w:lang w:val="rm-CH"/>
        </w:rPr>
        <w:t xml:space="preserve"> Sar si o progreso, e alosarde operacie sikaven jekh procento e lilaqo mamuj o agorutno ciljo opral 74% vaś o kapaciteto e neve vaj laćharde klasenqo vaś e ćhavorrenqo arakhipen thaj 83% vaś o kapaciteto e klasenqo anθ-e neve vaj laćharde edukaciaqe strukture. Na sas kerdo progreso vash o OS4.6 soske o akharimata vash akava OS inke na sas mukhle.</w:t>
      </w:r>
    </w:p>
    <w:p w14:paraId="5646C8DF" w14:textId="75BDA188" w:rsidR="004D7121" w:rsidRPr="0088191D" w:rsidRDefault="004D7121" w:rsidP="0088191D">
      <w:pPr>
        <w:jc w:val="both"/>
        <w:rPr>
          <w:rFonts w:ascii="Calibri" w:hAnsi="Calibri" w:cs="Calibri"/>
          <w:sz w:val="20"/>
          <w:szCs w:val="20"/>
          <w:lang w:val="rm-CH"/>
        </w:rPr>
      </w:pPr>
      <w:r w:rsidRPr="0088191D">
        <w:rPr>
          <w:rFonts w:ascii="Calibri" w:hAnsi="Calibri" w:cs="Calibri"/>
          <w:sz w:val="20"/>
          <w:szCs w:val="20"/>
          <w:lang w:val="rm-CH"/>
        </w:rPr>
        <w:t xml:space="preserve">O prioriteto 5 si lačhe kerdo thaj del atùnći respònso pal-e realo trubujimata anθ-o regiono Sudutno-Est, thaj e intervencie inke ačhen relevantne pal-e socio-ekonomikane trubujimata, te aven konzistènto e Evropaqe barjaripnasqe rigănqe. Numaj, oleski implementàcia si phangli katar e administrativne, finansikane thaj </w:t>
      </w:r>
      <w:r w:rsidRPr="0088191D">
        <w:rPr>
          <w:rFonts w:ascii="Calibri" w:hAnsi="Calibri" w:cs="Calibri"/>
          <w:sz w:val="20"/>
          <w:szCs w:val="20"/>
          <w:lang w:val="rm-CH"/>
        </w:rPr>
        <w:lastRenderedPageBreak/>
        <w:t>kapacitetosqe problemură. O tikno drom e kontraktesko thaj e exekuciako e butjako sikavel o trubulipe te zurarel pes o zumavipe te siguril pes o areslipe e asumirime objektivurengo ko agor e programosko periodo.</w:t>
      </w:r>
    </w:p>
    <w:p w14:paraId="00C1785E" w14:textId="77777777" w:rsidR="004D7121" w:rsidRPr="0088191D" w:rsidRDefault="004D7121" w:rsidP="0088191D">
      <w:pPr>
        <w:jc w:val="both"/>
        <w:rPr>
          <w:rFonts w:ascii="Calibri" w:hAnsi="Calibri" w:cs="Calibri"/>
          <w:sz w:val="20"/>
          <w:szCs w:val="20"/>
          <w:lang w:val="rm-CH"/>
        </w:rPr>
      </w:pPr>
      <w:r w:rsidRPr="0088191D">
        <w:rPr>
          <w:rFonts w:ascii="Calibri" w:hAnsi="Calibri" w:cs="Calibri"/>
          <w:sz w:val="20"/>
          <w:szCs w:val="20"/>
          <w:lang w:val="rm-CH"/>
        </w:rPr>
        <w:t>Te śaj te laćharel pes i implementàcia e programosqi, si rekomendisardo:</w:t>
      </w:r>
    </w:p>
    <w:p w14:paraId="19336346" w14:textId="6C5454D6" w:rsidR="004D7121" w:rsidRPr="0088191D" w:rsidRDefault="004D7121" w:rsidP="0088191D">
      <w:pPr>
        <w:pStyle w:val="ListParagraph"/>
        <w:numPr>
          <w:ilvl w:val="0"/>
          <w:numId w:val="17"/>
        </w:numPr>
        <w:jc w:val="both"/>
        <w:rPr>
          <w:rFonts w:ascii="Calibri" w:hAnsi="Calibri" w:cs="Calibri"/>
          <w:sz w:val="20"/>
          <w:szCs w:val="20"/>
          <w:lang w:val="rm-CH"/>
        </w:rPr>
      </w:pPr>
      <w:r w:rsidRPr="0088191D">
        <w:rPr>
          <w:rFonts w:ascii="Calibri" w:hAnsi="Calibri" w:cs="Calibri"/>
          <w:sz w:val="20"/>
          <w:szCs w:val="20"/>
          <w:lang w:val="rm-CH"/>
        </w:rPr>
        <w:t>Te kerel pes maj sigo o ćhivipen e projektosqe akharipnasqo, sar vi e procesurenqo e evaluàciaqo, e selekciaqo thaj e kontraktosqo, anθ-o śerdipen e kalendaresqo dino vaś o berś 2025.</w:t>
      </w:r>
    </w:p>
    <w:p w14:paraId="637445F3" w14:textId="0C6938A4" w:rsidR="004D7121" w:rsidRPr="0088191D" w:rsidRDefault="004D7121" w:rsidP="0088191D">
      <w:pPr>
        <w:pStyle w:val="ListParagraph"/>
        <w:numPr>
          <w:ilvl w:val="0"/>
          <w:numId w:val="17"/>
        </w:numPr>
        <w:jc w:val="both"/>
        <w:rPr>
          <w:rFonts w:ascii="Calibri" w:hAnsi="Calibri" w:cs="Calibri"/>
          <w:sz w:val="20"/>
          <w:szCs w:val="20"/>
          <w:lang w:val="rm-CH"/>
        </w:rPr>
      </w:pPr>
      <w:r w:rsidRPr="0088191D">
        <w:rPr>
          <w:rFonts w:ascii="Calibri" w:hAnsi="Calibri" w:cs="Calibri"/>
          <w:sz w:val="20"/>
          <w:szCs w:val="20"/>
          <w:lang w:val="rm-CH"/>
        </w:rPr>
        <w:t>Zuralipe e administrativno kapacitetosko e aplikantengo thaj e beneficiarengo, majbut katar e cikne forura, pala efektivno gatisaripe thaj implementacia e projekturengi.</w:t>
      </w:r>
    </w:p>
    <w:p w14:paraId="7EAC7897" w14:textId="56EF03C9" w:rsidR="004D7121" w:rsidRPr="0088191D" w:rsidRDefault="004D7121" w:rsidP="0088191D">
      <w:pPr>
        <w:pStyle w:val="ListParagraph"/>
        <w:numPr>
          <w:ilvl w:val="0"/>
          <w:numId w:val="17"/>
        </w:numPr>
        <w:jc w:val="both"/>
        <w:rPr>
          <w:rFonts w:ascii="Calibri" w:hAnsi="Calibri" w:cs="Calibri"/>
          <w:sz w:val="20"/>
          <w:szCs w:val="20"/>
          <w:lang w:val="rm-CH"/>
        </w:rPr>
      </w:pPr>
      <w:r w:rsidRPr="0088191D">
        <w:rPr>
          <w:rFonts w:ascii="Calibri" w:hAnsi="Calibri" w:cs="Calibri"/>
          <w:sz w:val="20"/>
          <w:szCs w:val="20"/>
          <w:lang w:val="rm-CH"/>
        </w:rPr>
        <w:t>Suportoske mere pala inkluzivno edukacia, ande relacia e Evropake rekomodacienca, maj dur te keren pes investicie ande edukaciaki infrastruktura pala bi-lačhe grupe thaj efektivno te keren pes e provizie pala cross-finansiripe, ande relacia pala aktivno informiripe e potencijalne beneficiarengo.</w:t>
      </w:r>
    </w:p>
    <w:p w14:paraId="7CC3C8E5" w14:textId="09DBED48" w:rsidR="004D7121" w:rsidRPr="0088191D" w:rsidRDefault="004D7121" w:rsidP="0088191D">
      <w:pPr>
        <w:pStyle w:val="ListParagraph"/>
        <w:numPr>
          <w:ilvl w:val="0"/>
          <w:numId w:val="17"/>
        </w:numPr>
        <w:jc w:val="both"/>
        <w:rPr>
          <w:rFonts w:ascii="Calibri" w:hAnsi="Calibri" w:cs="Calibri"/>
          <w:sz w:val="20"/>
          <w:szCs w:val="20"/>
          <w:lang w:val="rm-CH"/>
        </w:rPr>
      </w:pPr>
      <w:r w:rsidRPr="0088191D">
        <w:rPr>
          <w:rFonts w:ascii="Calibri" w:hAnsi="Calibri" w:cs="Calibri"/>
          <w:sz w:val="20"/>
          <w:szCs w:val="20"/>
          <w:lang w:val="rm-CH"/>
        </w:rPr>
        <w:t>Orientacia e suportoski pe esencijalne aspektura e implementaciake, save sigurinen o kvaliteto e rezultaturengo thaj o sastipasko e intervenciengo, mashkar lende i operacionalizacia e infrastrukturaki, i korrelacia e avere fondurenqe finansiripeske thaj o adresiripe e trubulipnasko e vulnerabilno grupengo, e akcentosa pe UATs ande cikne urbane ambientia.</w:t>
      </w:r>
    </w:p>
    <w:sectPr w:rsidR="004D7121" w:rsidRPr="0088191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FA3FC" w14:textId="77777777" w:rsidR="00AA5113" w:rsidRDefault="00AA5113" w:rsidP="00AA5113">
      <w:pPr>
        <w:spacing w:after="0" w:line="240" w:lineRule="auto"/>
      </w:pPr>
      <w:r>
        <w:separator/>
      </w:r>
    </w:p>
  </w:endnote>
  <w:endnote w:type="continuationSeparator" w:id="0">
    <w:p w14:paraId="66D23BC9" w14:textId="77777777" w:rsidR="00AA5113" w:rsidRDefault="00AA5113" w:rsidP="00AA5113">
      <w:pPr>
        <w:spacing w:after="0" w:line="240" w:lineRule="auto"/>
      </w:pPr>
      <w:r>
        <w:continuationSeparator/>
      </w:r>
    </w:p>
  </w:endnote>
  <w:endnote w:type="continuationNotice" w:id="1">
    <w:p w14:paraId="4504FFE2" w14:textId="77777777" w:rsidR="00FF73B9" w:rsidRDefault="00FF73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B73A2" w14:textId="5D440576" w:rsidR="00AA5113" w:rsidRDefault="00A220AC">
    <w:pPr>
      <w:pStyle w:val="Footer"/>
    </w:pPr>
    <w:r w:rsidRPr="003A668F">
      <w:rPr>
        <w:rFonts w:ascii="Calibri" w:hAnsi="Calibri" w:cs="Calibri"/>
        <w:b/>
        <w:bCs/>
        <w:noProof/>
        <w:color w:val="213F99"/>
        <w:sz w:val="20"/>
        <w:szCs w:val="20"/>
      </w:rPr>
      <w:drawing>
        <wp:anchor distT="0" distB="0" distL="114300" distR="114300" simplePos="0" relativeHeight="251658241" behindDoc="0" locked="0" layoutInCell="1" allowOverlap="1" wp14:anchorId="664A41D8" wp14:editId="15925776">
          <wp:simplePos x="0" y="0"/>
          <wp:positionH relativeFrom="page">
            <wp:align>right</wp:align>
          </wp:positionH>
          <wp:positionV relativeFrom="paragraph">
            <wp:posOffset>-180975</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r w:rsidRPr="00A220AC">
      <w:rPr>
        <w:noProof/>
      </w:rPr>
      <w:drawing>
        <wp:inline distT="0" distB="0" distL="0" distR="0" wp14:anchorId="2597F4B2" wp14:editId="4311C114">
          <wp:extent cx="5943600" cy="281940"/>
          <wp:effectExtent l="0" t="0" r="0" b="0"/>
          <wp:docPr id="15005208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CE1F1" w14:textId="77777777" w:rsidR="00AA5113" w:rsidRDefault="00AA5113" w:rsidP="00AA5113">
      <w:pPr>
        <w:spacing w:after="0" w:line="240" w:lineRule="auto"/>
      </w:pPr>
      <w:r>
        <w:separator/>
      </w:r>
    </w:p>
  </w:footnote>
  <w:footnote w:type="continuationSeparator" w:id="0">
    <w:p w14:paraId="6EEF5950" w14:textId="77777777" w:rsidR="00AA5113" w:rsidRDefault="00AA5113" w:rsidP="00AA5113">
      <w:pPr>
        <w:spacing w:after="0" w:line="240" w:lineRule="auto"/>
      </w:pPr>
      <w:r>
        <w:continuationSeparator/>
      </w:r>
    </w:p>
  </w:footnote>
  <w:footnote w:type="continuationNotice" w:id="1">
    <w:p w14:paraId="27BECF0D" w14:textId="77777777" w:rsidR="00FF73B9" w:rsidRDefault="00FF73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70A97" w14:textId="77777777" w:rsidR="003B783E" w:rsidRDefault="003B783E" w:rsidP="003B783E">
    <w:pPr>
      <w:pStyle w:val="Header"/>
      <w:tabs>
        <w:tab w:val="left" w:pos="4002"/>
        <w:tab w:val="left" w:pos="4601"/>
      </w:tabs>
    </w:pPr>
    <w:r w:rsidRPr="00024668">
      <w:rPr>
        <w:noProof/>
      </w:rPr>
      <w:drawing>
        <wp:anchor distT="0" distB="0" distL="114300" distR="114300" simplePos="0" relativeHeight="251660289" behindDoc="1" locked="0" layoutInCell="1" allowOverlap="1" wp14:anchorId="68AE1533" wp14:editId="79703744">
          <wp:simplePos x="0" y="0"/>
          <wp:positionH relativeFrom="column">
            <wp:posOffset>-447675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rsidRPr="00024668">
      <w:rPr>
        <w:rFonts w:eastAsia="MS Mincho" w:cs="Arial"/>
        <w:b/>
        <w:noProof/>
        <w:color w:val="232323"/>
      </w:rPr>
      <w:drawing>
        <wp:anchor distT="0" distB="0" distL="0" distR="0" simplePos="0" relativeHeight="251661313" behindDoc="1" locked="0" layoutInCell="1" allowOverlap="1" wp14:anchorId="61052190" wp14:editId="1CE586E1">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2"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2337" behindDoc="1" locked="0" layoutInCell="1" allowOverlap="1" wp14:anchorId="2C7418FE" wp14:editId="7CEF8509">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tab/>
    </w:r>
    <w:r>
      <w:tab/>
    </w:r>
  </w:p>
  <w:p w14:paraId="1D28929B" w14:textId="3D8F2E74" w:rsidR="00AA5113" w:rsidRDefault="00AA51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9" w15:restartNumberingAfterBreak="0">
    <w:nsid w:val="4AD74EC0"/>
    <w:multiLevelType w:val="hybridMultilevel"/>
    <w:tmpl w:val="A6EAE556"/>
    <w:lvl w:ilvl="0" w:tplc="6CC643F6">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6E7EB1"/>
    <w:multiLevelType w:val="hybridMultilevel"/>
    <w:tmpl w:val="2E6C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2"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3"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4"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5"/>
  </w:num>
  <w:num w:numId="2" w16cid:durableId="784737593">
    <w:abstractNumId w:val="11"/>
  </w:num>
  <w:num w:numId="3" w16cid:durableId="829294425">
    <w:abstractNumId w:val="0"/>
  </w:num>
  <w:num w:numId="4" w16cid:durableId="236013215">
    <w:abstractNumId w:val="7"/>
  </w:num>
  <w:num w:numId="5" w16cid:durableId="1678995686">
    <w:abstractNumId w:val="12"/>
  </w:num>
  <w:num w:numId="6" w16cid:durableId="1140461577">
    <w:abstractNumId w:val="8"/>
  </w:num>
  <w:num w:numId="7" w16cid:durableId="2012751204">
    <w:abstractNumId w:val="13"/>
  </w:num>
  <w:num w:numId="8" w16cid:durableId="684481729">
    <w:abstractNumId w:val="2"/>
  </w:num>
  <w:num w:numId="9" w16cid:durableId="2137019864">
    <w:abstractNumId w:val="14"/>
  </w:num>
  <w:num w:numId="10" w16cid:durableId="1371029660">
    <w:abstractNumId w:val="4"/>
  </w:num>
  <w:num w:numId="11" w16cid:durableId="1566911228">
    <w:abstractNumId w:val="14"/>
  </w:num>
  <w:num w:numId="12" w16cid:durableId="1355692827">
    <w:abstractNumId w:val="1"/>
  </w:num>
  <w:num w:numId="13" w16cid:durableId="1659654662">
    <w:abstractNumId w:val="0"/>
  </w:num>
  <w:num w:numId="14" w16cid:durableId="294481869">
    <w:abstractNumId w:val="6"/>
  </w:num>
  <w:num w:numId="15" w16cid:durableId="586614242">
    <w:abstractNumId w:val="6"/>
  </w:num>
  <w:num w:numId="16" w16cid:durableId="791098444">
    <w:abstractNumId w:val="6"/>
  </w:num>
  <w:num w:numId="17" w16cid:durableId="203910927">
    <w:abstractNumId w:val="10"/>
  </w:num>
  <w:num w:numId="18" w16cid:durableId="850877333">
    <w:abstractNumId w:val="9"/>
  </w:num>
  <w:num w:numId="19" w16cid:durableId="209663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121"/>
    <w:rsid w:val="000E693C"/>
    <w:rsid w:val="0033672C"/>
    <w:rsid w:val="003B783E"/>
    <w:rsid w:val="00485CC5"/>
    <w:rsid w:val="004D7121"/>
    <w:rsid w:val="005C5964"/>
    <w:rsid w:val="0064353D"/>
    <w:rsid w:val="008434B8"/>
    <w:rsid w:val="00844132"/>
    <w:rsid w:val="0088191D"/>
    <w:rsid w:val="00920F10"/>
    <w:rsid w:val="00A220AC"/>
    <w:rsid w:val="00A44033"/>
    <w:rsid w:val="00A67793"/>
    <w:rsid w:val="00AA5113"/>
    <w:rsid w:val="00B45522"/>
    <w:rsid w:val="00C82991"/>
    <w:rsid w:val="00CC4B55"/>
    <w:rsid w:val="00FF7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3B321"/>
  <w15:chartTrackingRefBased/>
  <w15:docId w15:val="{4D15AFEC-E1A3-4FB0-BFEE-EA5EBD40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71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val="ro-RO"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val="ro-RO"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val="ro-RO"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val="ro-RO"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val="ro-RO"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val="ro-RO"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lang w:val="ro-RO"/>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qFormat/>
    <w:rsid w:val="00B45522"/>
    <w:pPr>
      <w:spacing w:after="0" w:line="276" w:lineRule="auto"/>
      <w:ind w:left="720"/>
      <w:contextualSpacing/>
    </w:pPr>
    <w:rPr>
      <w:rFonts w:ascii="Arial" w:hAnsi="Arial"/>
      <w:kern w:val="0"/>
      <w:sz w:val="18"/>
      <w:szCs w:val="22"/>
      <w:lang w:val="ro-RO"/>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lang w:val="ro-RO"/>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val="ro-RO"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lang w:val="ro-RO"/>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val="ro-RO"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val="ro-RO"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val="ro-RO"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val="ro-RO"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val="ro-RO"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val="ro-RO"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lang w:val="ro-RO"/>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val="ro-RO"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val="ro-RO"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val="ro-RO" w:eastAsia="ro-RO"/>
      <w14:ligatures w14:val="none"/>
    </w:rPr>
  </w:style>
  <w:style w:type="character" w:customStyle="1" w:styleId="Heading1Char">
    <w:name w:val="Heading 1 Char"/>
    <w:basedOn w:val="DefaultParagraphFont"/>
    <w:link w:val="Heading1"/>
    <w:uiPriority w:val="9"/>
    <w:rsid w:val="004D7121"/>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4D71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71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71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71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7121"/>
    <w:pPr>
      <w:spacing w:before="160"/>
      <w:jc w:val="center"/>
    </w:pPr>
    <w:rPr>
      <w:i/>
      <w:iCs/>
      <w:color w:val="404040" w:themeColor="text1" w:themeTint="BF"/>
    </w:rPr>
  </w:style>
  <w:style w:type="character" w:customStyle="1" w:styleId="QuoteChar">
    <w:name w:val="Quote Char"/>
    <w:basedOn w:val="DefaultParagraphFont"/>
    <w:link w:val="Quote"/>
    <w:uiPriority w:val="29"/>
    <w:rsid w:val="004D7121"/>
    <w:rPr>
      <w:i/>
      <w:iCs/>
      <w:color w:val="404040" w:themeColor="text1" w:themeTint="BF"/>
    </w:rPr>
  </w:style>
  <w:style w:type="character" w:styleId="IntenseEmphasis">
    <w:name w:val="Intense Emphasis"/>
    <w:basedOn w:val="DefaultParagraphFont"/>
    <w:uiPriority w:val="21"/>
    <w:qFormat/>
    <w:rsid w:val="004D7121"/>
    <w:rPr>
      <w:i/>
      <w:iCs/>
      <w:color w:val="0F4761" w:themeColor="accent1" w:themeShade="BF"/>
    </w:rPr>
  </w:style>
  <w:style w:type="paragraph" w:styleId="IntenseQuote">
    <w:name w:val="Intense Quote"/>
    <w:basedOn w:val="Normal"/>
    <w:next w:val="Normal"/>
    <w:link w:val="IntenseQuoteChar"/>
    <w:uiPriority w:val="30"/>
    <w:qFormat/>
    <w:rsid w:val="004D71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7121"/>
    <w:rPr>
      <w:i/>
      <w:iCs/>
      <w:color w:val="0F4761" w:themeColor="accent1" w:themeShade="BF"/>
    </w:rPr>
  </w:style>
  <w:style w:type="character" w:styleId="IntenseReference">
    <w:name w:val="Intense Reference"/>
    <w:basedOn w:val="DefaultParagraphFont"/>
    <w:uiPriority w:val="32"/>
    <w:qFormat/>
    <w:rsid w:val="004D7121"/>
    <w:rPr>
      <w:b/>
      <w:bCs/>
      <w:smallCaps/>
      <w:color w:val="0F4761" w:themeColor="accent1" w:themeShade="BF"/>
      <w:spacing w:val="5"/>
    </w:rPr>
  </w:style>
  <w:style w:type="paragraph" w:styleId="Header">
    <w:name w:val="header"/>
    <w:basedOn w:val="Normal"/>
    <w:link w:val="HeaderChar"/>
    <w:uiPriority w:val="99"/>
    <w:unhideWhenUsed/>
    <w:rsid w:val="00AA51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113"/>
  </w:style>
  <w:style w:type="paragraph" w:styleId="Footer">
    <w:name w:val="footer"/>
    <w:basedOn w:val="Normal"/>
    <w:link w:val="FooterChar"/>
    <w:uiPriority w:val="99"/>
    <w:unhideWhenUsed/>
    <w:rsid w:val="00AA5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113"/>
  </w:style>
  <w:style w:type="paragraph" w:customStyle="1" w:styleId="Figureno">
    <w:name w:val="Figure no."/>
    <w:basedOn w:val="Normal"/>
    <w:qFormat/>
    <w:rsid w:val="003B783E"/>
    <w:pPr>
      <w:numPr>
        <w:numId w:val="19"/>
      </w:numPr>
      <w:tabs>
        <w:tab w:val="left" w:pos="975"/>
      </w:tabs>
      <w:spacing w:before="120" w:after="120" w:line="360" w:lineRule="auto"/>
      <w:jc w:val="both"/>
    </w:pPr>
    <w:rPr>
      <w:rFonts w:ascii="Georgia" w:eastAsia="Calibri" w:hAnsi="Georgia" w:cs="Times New Roman"/>
      <w:b/>
      <w:kern w:val="0"/>
      <w:sz w:val="22"/>
      <w:szCs w:val="22"/>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4F85B9-263D-4E98-99EA-16081861919C}">
  <ds:schemaRefs>
    <ds:schemaRef ds:uri="http://schemas.microsoft.com/office/infopath/2007/PartnerControls"/>
    <ds:schemaRef ds:uri="http://schemas.microsoft.com/office/2006/documentManagement/types"/>
    <ds:schemaRef ds:uri="http://purl.org/dc/dcmitype/"/>
    <ds:schemaRef ds:uri="http://www.w3.org/XML/1998/namespace"/>
    <ds:schemaRef ds:uri="http://schemas.microsoft.com/office/2006/metadata/properties"/>
    <ds:schemaRef ds:uri="1f6e3964-c330-437f-9746-f4e74fd478e1"/>
    <ds:schemaRef ds:uri="http://purl.org/dc/elements/1.1/"/>
    <ds:schemaRef ds:uri="http://purl.org/dc/terms/"/>
    <ds:schemaRef ds:uri="http://schemas.openxmlformats.org/package/2006/metadata/core-properties"/>
    <ds:schemaRef ds:uri="9ee2a0fe-1226-4a34-9e06-7c398078da57"/>
  </ds:schemaRefs>
</ds:datastoreItem>
</file>

<file path=customXml/itemProps2.xml><?xml version="1.0" encoding="utf-8"?>
<ds:datastoreItem xmlns:ds="http://schemas.openxmlformats.org/officeDocument/2006/customXml" ds:itemID="{65A2723C-895C-4E70-921A-D637E74054DD}">
  <ds:schemaRefs>
    <ds:schemaRef ds:uri="http://schemas.microsoft.com/sharepoint/v3/contenttype/forms"/>
  </ds:schemaRefs>
</ds:datastoreItem>
</file>

<file path=customXml/itemProps3.xml><?xml version="1.0" encoding="utf-8"?>
<ds:datastoreItem xmlns:ds="http://schemas.openxmlformats.org/officeDocument/2006/customXml" ds:itemID="{782EAF7E-640F-4CF9-BB1D-3151DEC81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752</Words>
  <Characters>4289</Characters>
  <Application>Microsoft Office Word</Application>
  <DocSecurity>0</DocSecurity>
  <Lines>35</Lines>
  <Paragraphs>10</Paragraphs>
  <ScaleCrop>false</ScaleCrop>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9</cp:revision>
  <dcterms:created xsi:type="dcterms:W3CDTF">2025-03-24T09:10:00Z</dcterms:created>
  <dcterms:modified xsi:type="dcterms:W3CDTF">2025-03-25T10:45:00Z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