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8F1D1" w14:textId="77777777" w:rsidR="002473A3" w:rsidRPr="00733731" w:rsidRDefault="002473A3" w:rsidP="002473A3">
      <w:pPr>
        <w:spacing w:after="0" w:line="240" w:lineRule="auto"/>
        <w:ind w:left="225"/>
        <w:jc w:val="both"/>
        <w:rPr>
          <w:rFonts w:eastAsiaTheme="minorEastAsia" w:cs="Calibri"/>
          <w:lang w:eastAsia="ro-RO"/>
        </w:rPr>
      </w:pPr>
    </w:p>
    <w:p w14:paraId="0DB0317E" w14:textId="013ECE96" w:rsidR="00512BC9" w:rsidRPr="00733731" w:rsidRDefault="00512BC9" w:rsidP="00512BC9">
      <w:pPr>
        <w:keepNext/>
        <w:keepLines/>
        <w:spacing w:after="0" w:line="240" w:lineRule="auto"/>
        <w:outlineLvl w:val="0"/>
        <w:rPr>
          <w:rFonts w:eastAsia="Times New Roman" w:cs="Calibri"/>
          <w:b/>
          <w:sz w:val="28"/>
          <w:szCs w:val="28"/>
          <w:lang w:eastAsia="en-GB"/>
        </w:rPr>
      </w:pPr>
      <w:r w:rsidRPr="00733731">
        <w:rPr>
          <w:rFonts w:eastAsia="Times New Roman" w:cs="Calibri"/>
          <w:b/>
          <w:sz w:val="28"/>
          <w:szCs w:val="28"/>
          <w:lang w:eastAsia="en-GB"/>
        </w:rPr>
        <w:t>Anexa nr. 5</w:t>
      </w:r>
      <w:r w:rsidR="007F444C">
        <w:rPr>
          <w:rFonts w:eastAsia="Times New Roman" w:cs="Calibri"/>
          <w:b/>
          <w:sz w:val="28"/>
          <w:szCs w:val="28"/>
          <w:lang w:eastAsia="en-GB"/>
        </w:rPr>
        <w:t xml:space="preserve"> </w:t>
      </w:r>
      <w:r w:rsidRPr="00733731">
        <w:rPr>
          <w:rFonts w:eastAsia="Times New Roman" w:cs="Calibri"/>
          <w:b/>
          <w:sz w:val="28"/>
          <w:szCs w:val="28"/>
          <w:lang w:eastAsia="en-GB"/>
        </w:rPr>
        <w:t>-</w:t>
      </w:r>
      <w:r w:rsidRPr="00733731">
        <w:rPr>
          <w:rFonts w:eastAsiaTheme="majorEastAsia" w:cs="Calibri"/>
          <w:b/>
          <w:sz w:val="28"/>
          <w:szCs w:val="28"/>
        </w:rPr>
        <w:t xml:space="preserve"> </w:t>
      </w:r>
      <w:bookmarkStart w:id="0" w:name="_Hlk145063138"/>
      <w:r w:rsidRPr="00733731">
        <w:rPr>
          <w:rFonts w:eastAsia="Times New Roman" w:cs="Calibri"/>
          <w:b/>
          <w:sz w:val="28"/>
          <w:szCs w:val="28"/>
          <w:lang w:eastAsia="en-GB"/>
        </w:rPr>
        <w:t>Condiții specifice ale contractului de finanţare</w:t>
      </w:r>
      <w:bookmarkEnd w:id="0"/>
    </w:p>
    <w:p w14:paraId="3B676672" w14:textId="77777777" w:rsidR="00512BC9" w:rsidRPr="00733731" w:rsidRDefault="00512BC9" w:rsidP="00512BC9">
      <w:pPr>
        <w:spacing w:after="0" w:line="240" w:lineRule="auto"/>
        <w:rPr>
          <w:rFonts w:eastAsia="Times New Roman" w:cs="Calibri"/>
          <w:sz w:val="28"/>
          <w:szCs w:val="28"/>
          <w:lang w:eastAsia="en-GB"/>
        </w:rPr>
      </w:pPr>
    </w:p>
    <w:p w14:paraId="0FC6DD82" w14:textId="77777777" w:rsidR="001642FA" w:rsidRPr="00733731" w:rsidRDefault="001642FA" w:rsidP="001642FA">
      <w:pPr>
        <w:jc w:val="both"/>
        <w:rPr>
          <w:rFonts w:eastAsia="Times New Roman" w:cs="Calibri"/>
          <w:b/>
          <w:bCs/>
        </w:rPr>
      </w:pPr>
      <w:r w:rsidRPr="00733731">
        <w:rPr>
          <w:rFonts w:eastAsia="Times New Roman" w:cs="Calibri"/>
          <w:b/>
          <w:bCs/>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5B2C85A3" w14:textId="77777777" w:rsidR="001642FA" w:rsidRPr="00733731" w:rsidRDefault="001642FA" w:rsidP="001642FA">
      <w:pPr>
        <w:jc w:val="both"/>
        <w:rPr>
          <w:rFonts w:eastAsia="Times New Roman" w:cs="Calibri"/>
          <w:b/>
          <w:bCs/>
        </w:rPr>
      </w:pPr>
      <w:r w:rsidRPr="00733731">
        <w:rPr>
          <w:rFonts w:eastAsia="Times New Roman" w:cs="Calibri"/>
          <w:b/>
          <w:bCs/>
        </w:rPr>
        <w:t>Precizări prealabile</w:t>
      </w:r>
    </w:p>
    <w:p w14:paraId="560FAE02" w14:textId="77777777" w:rsidR="001642FA" w:rsidRPr="00733731" w:rsidRDefault="001642FA" w:rsidP="001642FA">
      <w:pPr>
        <w:spacing w:after="0"/>
        <w:jc w:val="both"/>
        <w:rPr>
          <w:rFonts w:eastAsia="Times New Roman" w:cs="Calibri"/>
          <w:b/>
          <w:bCs/>
          <w:i/>
          <w:iCs/>
        </w:rPr>
      </w:pPr>
      <w:r w:rsidRPr="00733731">
        <w:rPr>
          <w:rFonts w:eastAsia="Times New Roman" w:cs="Calibri"/>
          <w:b/>
          <w:bCs/>
          <w:i/>
          <w:iCs/>
        </w:rPr>
        <w:t>Condițiile specifice completează și detaliază modul de aplicare a Secțiunii III- Condiții generale ale prezentului contract de finanțare.</w:t>
      </w:r>
    </w:p>
    <w:p w14:paraId="26178D18" w14:textId="4204958E" w:rsidR="00512BC9" w:rsidRPr="00733731" w:rsidRDefault="001642FA" w:rsidP="001642FA">
      <w:pPr>
        <w:spacing w:after="0"/>
        <w:jc w:val="both"/>
        <w:rPr>
          <w:rFonts w:eastAsia="Times New Roman" w:cs="Calibri"/>
          <w:b/>
          <w:bCs/>
          <w:i/>
          <w:iCs/>
        </w:rPr>
      </w:pPr>
      <w:r w:rsidRPr="00733731">
        <w:rPr>
          <w:rFonts w:eastAsia="Times New Roman" w:cs="Calibri"/>
          <w:b/>
          <w:bCs/>
          <w:i/>
          <w:iCs/>
        </w:rPr>
        <w:t>Condițiile specifice prevalează față de Condițiile generale și de celelalte anexe ale prezentului contract de finanțare.</w:t>
      </w:r>
    </w:p>
    <w:p w14:paraId="708C8903" w14:textId="77777777" w:rsidR="00512BC9" w:rsidRPr="00733731" w:rsidRDefault="00512BC9" w:rsidP="00512BC9">
      <w:pPr>
        <w:spacing w:after="0" w:line="240" w:lineRule="auto"/>
        <w:jc w:val="both"/>
        <w:rPr>
          <w:rFonts w:eastAsia="Times New Roman" w:cs="Calibri"/>
          <w:bCs/>
          <w:lang w:eastAsia="en-GB"/>
        </w:rPr>
      </w:pPr>
    </w:p>
    <w:p w14:paraId="5A713A3D" w14:textId="77777777" w:rsidR="00512BC9" w:rsidRPr="00733731" w:rsidRDefault="00512BC9" w:rsidP="00512BC9">
      <w:pPr>
        <w:spacing w:after="0" w:line="240" w:lineRule="auto"/>
        <w:jc w:val="both"/>
        <w:rPr>
          <w:rFonts w:eastAsia="Times New Roman" w:cs="Calibri"/>
          <w:b/>
          <w:sz w:val="24"/>
          <w:szCs w:val="24"/>
          <w:lang w:eastAsia="en-GB"/>
        </w:rPr>
      </w:pPr>
      <w:r w:rsidRPr="00733731">
        <w:rPr>
          <w:rFonts w:eastAsia="Times New Roman" w:cs="Calibri"/>
          <w:b/>
          <w:sz w:val="24"/>
          <w:szCs w:val="24"/>
          <w:lang w:eastAsia="en-GB"/>
        </w:rPr>
        <w:t xml:space="preserve">Secțiunea I - </w:t>
      </w:r>
      <w:bookmarkStart w:id="1" w:name="_Hlk141362381"/>
      <w:r w:rsidRPr="00733731">
        <w:rPr>
          <w:rFonts w:eastAsia="Times New Roman" w:cs="Calibri"/>
          <w:b/>
          <w:i/>
          <w:iCs/>
          <w:sz w:val="24"/>
          <w:szCs w:val="24"/>
          <w:lang w:eastAsia="en-GB"/>
        </w:rPr>
        <w:t>Condiții specifice</w:t>
      </w:r>
      <w:r w:rsidRPr="00733731">
        <w:rPr>
          <w:rFonts w:eastAsia="Times New Roman" w:cs="Calibri"/>
          <w:b/>
          <w:sz w:val="24"/>
          <w:szCs w:val="24"/>
          <w:lang w:eastAsia="en-GB"/>
        </w:rPr>
        <w:t xml:space="preserve"> ale contractului de finanţare </w:t>
      </w:r>
      <w:bookmarkEnd w:id="1"/>
      <w:r w:rsidRPr="00733731">
        <w:rPr>
          <w:rFonts w:eastAsia="Times New Roman" w:cs="Calibri"/>
          <w:b/>
          <w:sz w:val="24"/>
          <w:szCs w:val="24"/>
          <w:lang w:eastAsia="en-GB"/>
        </w:rPr>
        <w:t xml:space="preserve">– aplicabile Programului Regional Sud-Est 2021-2027 </w:t>
      </w:r>
    </w:p>
    <w:p w14:paraId="44D423A1" w14:textId="77777777" w:rsidR="00512BC9" w:rsidRPr="00733731" w:rsidRDefault="00512BC9" w:rsidP="00512BC9">
      <w:pPr>
        <w:spacing w:after="0" w:line="240" w:lineRule="auto"/>
        <w:rPr>
          <w:rFonts w:eastAsia="Times New Roman" w:cs="Calibri"/>
          <w:lang w:eastAsia="en-GB"/>
        </w:rPr>
      </w:pPr>
    </w:p>
    <w:p w14:paraId="1967BFCB" w14:textId="77777777" w:rsidR="00512BC9" w:rsidRPr="00733731" w:rsidRDefault="00512BC9" w:rsidP="00512BC9">
      <w:pPr>
        <w:autoSpaceDE w:val="0"/>
        <w:autoSpaceDN w:val="0"/>
        <w:adjustRightInd w:val="0"/>
        <w:spacing w:after="0" w:line="240" w:lineRule="auto"/>
        <w:jc w:val="both"/>
        <w:rPr>
          <w:rFonts w:eastAsia="Times New Roman" w:cs="Calibri"/>
          <w:bCs/>
          <w:lang w:eastAsia="en-GB"/>
        </w:rPr>
      </w:pPr>
      <w:r w:rsidRPr="00733731">
        <w:rPr>
          <w:rFonts w:eastAsia="Times New Roman" w:cs="Calibri"/>
          <w:b/>
          <w:lang w:eastAsia="en-GB"/>
        </w:rPr>
        <w:t>Art. 1.</w:t>
      </w:r>
      <w:r w:rsidRPr="00733731">
        <w:rPr>
          <w:rFonts w:eastAsia="Times New Roman" w:cs="Calibri"/>
          <w:bCs/>
          <w:lang w:eastAsia="en-GB"/>
        </w:rPr>
        <w:t xml:space="preserve"> </w:t>
      </w:r>
      <w:r w:rsidRPr="00733731">
        <w:rPr>
          <w:rFonts w:eastAsia="Times New Roman" w:cs="Calibri"/>
          <w:b/>
          <w:lang w:eastAsia="en-GB"/>
        </w:rPr>
        <w:t xml:space="preserve">Asigurarea caracterului durabil al proiectului </w:t>
      </w:r>
      <w:r w:rsidRPr="00733731">
        <w:rPr>
          <w:rFonts w:eastAsia="Times New Roman" w:cs="Calibri"/>
          <w:bCs/>
          <w:lang w:eastAsia="en-GB"/>
        </w:rPr>
        <w:t xml:space="preserve">– completare art. 2 alin. (5) și (6) din </w:t>
      </w:r>
      <w:r w:rsidRPr="00733731">
        <w:rPr>
          <w:rFonts w:eastAsia="Times New Roman" w:cs="Calibri"/>
          <w:bCs/>
          <w:i/>
          <w:iCs/>
          <w:lang w:eastAsia="en-GB"/>
        </w:rPr>
        <w:t>Condiții Generale</w:t>
      </w:r>
    </w:p>
    <w:p w14:paraId="3C357C3A" w14:textId="77777777" w:rsidR="00512BC9" w:rsidRPr="00733731" w:rsidRDefault="00512BC9" w:rsidP="00512BC9">
      <w:pPr>
        <w:numPr>
          <w:ilvl w:val="0"/>
          <w:numId w:val="5"/>
        </w:numPr>
        <w:spacing w:after="0" w:line="240" w:lineRule="auto"/>
        <w:ind w:left="709" w:hanging="425"/>
        <w:jc w:val="both"/>
        <w:rPr>
          <w:rFonts w:eastAsia="Times New Roman" w:cs="Calibri"/>
          <w:bCs/>
        </w:rPr>
      </w:pPr>
      <w:r w:rsidRPr="00733731">
        <w:rPr>
          <w:rFonts w:eastAsia="Times New Roman" w:cs="Calibri"/>
          <w:bCs/>
        </w:rPr>
        <w:t>Beneficiarul are obligaţia asigurării caracterului durabil al proiectului pentru o durată de 3 ani, calculată de la efectuarea plăţii finale în cadrul prezentului contract de finanţare.</w:t>
      </w:r>
    </w:p>
    <w:p w14:paraId="6AEBA0B9" w14:textId="77777777" w:rsidR="00512BC9" w:rsidRPr="00733731" w:rsidRDefault="00512BC9" w:rsidP="00512BC9">
      <w:pPr>
        <w:spacing w:after="0" w:line="240" w:lineRule="auto"/>
        <w:ind w:left="709" w:hanging="425"/>
        <w:jc w:val="both"/>
        <w:rPr>
          <w:rFonts w:eastAsia="Times New Roman" w:cs="Calibri"/>
          <w:bCs/>
        </w:rPr>
      </w:pPr>
      <w:r w:rsidRPr="00733731">
        <w:rPr>
          <w:rFonts w:eastAsia="Times New Roman" w:cs="Calibr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1C95F" w14:textId="5EC29EC8" w:rsidR="00512BC9" w:rsidRPr="00733731" w:rsidRDefault="00512BC9" w:rsidP="001738D1">
      <w:pPr>
        <w:spacing w:after="0" w:line="240" w:lineRule="auto"/>
        <w:ind w:left="993" w:hanging="273"/>
        <w:jc w:val="both"/>
        <w:rPr>
          <w:rFonts w:eastAsia="Times New Roman" w:cs="Calibri"/>
        </w:rPr>
      </w:pPr>
      <w:r w:rsidRPr="00733731">
        <w:rPr>
          <w:rFonts w:eastAsia="Times New Roman" w:cs="Calibri"/>
        </w:rPr>
        <w:t>a) menținerea investiției realizate, asigurând mentenanța necesară atât a infrastructurii, cât și a echipamentelor achizitionate</w:t>
      </w:r>
      <w:r w:rsidR="005E4D73" w:rsidRPr="00733731">
        <w:rPr>
          <w:rFonts w:eastAsia="Times New Roman" w:cs="Calibri"/>
        </w:rPr>
        <w:t>,</w:t>
      </w:r>
      <w:r w:rsidRPr="00733731">
        <w:rPr>
          <w:rFonts w:eastAsia="Times New Roman" w:cs="Calibri"/>
        </w:rPr>
        <w:t xml:space="preserve"> în regiunea de dezvoltare în cadrul căreia a fost prevăzută inițial implementarea proiectului;</w:t>
      </w:r>
    </w:p>
    <w:p w14:paraId="4A173E91" w14:textId="77777777" w:rsidR="00512BC9" w:rsidRPr="00733731" w:rsidRDefault="00512BC9" w:rsidP="001738D1">
      <w:pPr>
        <w:spacing w:after="0" w:line="240" w:lineRule="auto"/>
        <w:ind w:left="993" w:hanging="273"/>
        <w:jc w:val="both"/>
        <w:rPr>
          <w:rFonts w:eastAsia="Times New Roman" w:cs="Calibri"/>
        </w:rPr>
      </w:pPr>
      <w:r w:rsidRPr="00733731">
        <w:rPr>
          <w:rFonts w:eastAsia="Times New Roman" w:cs="Calibri"/>
        </w:rPr>
        <w:t>b) nu va  modifica dreptul legal asupra imobilului sau asupra unui element de infrastructură care să confere un avantaj nejustificat unui terț;</w:t>
      </w:r>
    </w:p>
    <w:p w14:paraId="78C820A8" w14:textId="77777777" w:rsidR="00512BC9" w:rsidRPr="00733731" w:rsidRDefault="00512BC9" w:rsidP="001738D1">
      <w:pPr>
        <w:spacing w:after="0" w:line="240" w:lineRule="auto"/>
        <w:ind w:left="993" w:hanging="273"/>
        <w:jc w:val="both"/>
        <w:rPr>
          <w:rFonts w:eastAsia="Times New Roman" w:cs="Calibri"/>
        </w:rPr>
      </w:pPr>
      <w:r w:rsidRPr="00733731">
        <w:rPr>
          <w:rFonts w:eastAsia="Times New Roman" w:cs="Calibri"/>
        </w:rPr>
        <w:t>c) nu  va realiza o modificare substanțială care afectează natura, obiectivele sau condițiile de realizare și care ar determina subminarea obiectivelor inițiale ale acesteia.</w:t>
      </w:r>
    </w:p>
    <w:p w14:paraId="3099C106" w14:textId="77777777" w:rsidR="00512BC9" w:rsidRPr="00733731" w:rsidRDefault="00512BC9" w:rsidP="00512BC9">
      <w:pPr>
        <w:spacing w:after="0" w:line="240" w:lineRule="auto"/>
        <w:jc w:val="both"/>
        <w:rPr>
          <w:rFonts w:eastAsia="Times New Roman" w:cs="Calibri"/>
          <w:bCs/>
        </w:rPr>
      </w:pPr>
    </w:p>
    <w:p w14:paraId="158EBD8D" w14:textId="77777777" w:rsidR="00512BC9" w:rsidRPr="00733731" w:rsidRDefault="00512BC9" w:rsidP="00512BC9">
      <w:pPr>
        <w:autoSpaceDE w:val="0"/>
        <w:autoSpaceDN w:val="0"/>
        <w:adjustRightInd w:val="0"/>
        <w:spacing w:after="0" w:line="240" w:lineRule="auto"/>
        <w:jc w:val="both"/>
        <w:rPr>
          <w:rFonts w:eastAsia="Times New Roman" w:cs="Calibri"/>
          <w:bCs/>
          <w:lang w:eastAsia="en-GB"/>
        </w:rPr>
      </w:pPr>
      <w:r w:rsidRPr="00733731">
        <w:rPr>
          <w:rFonts w:eastAsia="Times New Roman" w:cs="Calibri"/>
          <w:b/>
          <w:lang w:eastAsia="en-GB"/>
        </w:rPr>
        <w:t>Art. 2 Eligibilitatea cheltuielilor</w:t>
      </w:r>
      <w:r w:rsidRPr="00733731">
        <w:rPr>
          <w:rFonts w:eastAsia="Times New Roman" w:cs="Calibri"/>
          <w:bCs/>
          <w:lang w:eastAsia="en-GB"/>
        </w:rPr>
        <w:t xml:space="preserve">– completare art. 4 din </w:t>
      </w:r>
      <w:r w:rsidRPr="00733731">
        <w:rPr>
          <w:rFonts w:eastAsia="Times New Roman" w:cs="Calibri"/>
          <w:bCs/>
          <w:i/>
          <w:iCs/>
          <w:lang w:eastAsia="en-GB"/>
        </w:rPr>
        <w:t>Condiții Generale</w:t>
      </w:r>
    </w:p>
    <w:p w14:paraId="200A90CF" w14:textId="77777777" w:rsidR="00512BC9" w:rsidRPr="00733731" w:rsidRDefault="00512BC9" w:rsidP="00512BC9">
      <w:pPr>
        <w:numPr>
          <w:ilvl w:val="0"/>
          <w:numId w:val="7"/>
        </w:numPr>
        <w:snapToGrid w:val="0"/>
        <w:spacing w:after="0" w:line="240" w:lineRule="auto"/>
        <w:jc w:val="both"/>
        <w:rPr>
          <w:rFonts w:eastAsia="Times New Roman" w:cs="Calibri"/>
        </w:rPr>
      </w:pPr>
      <w:bookmarkStart w:id="2" w:name="_Hlk189555705"/>
      <w:r w:rsidRPr="00733731">
        <w:rPr>
          <w:rFonts w:eastAsia="Times New Roman" w:cs="Calibri"/>
        </w:rPr>
        <w:t xml:space="preserve">În completarea prevederilor art. 4 alin. (1) din </w:t>
      </w:r>
      <w:r w:rsidRPr="00733731">
        <w:rPr>
          <w:rFonts w:eastAsia="Times New Roman" w:cs="Calibri"/>
          <w:i/>
          <w:iCs/>
        </w:rPr>
        <w:t>Secțiunea III. Condiții Generale</w:t>
      </w:r>
      <w:r w:rsidRPr="00733731">
        <w:rPr>
          <w:rFonts w:eastAsia="Times New Roman" w:cs="Calibri"/>
        </w:rPr>
        <w:t xml:space="preserve">, </w:t>
      </w:r>
      <w:bookmarkEnd w:id="2"/>
      <w:r w:rsidRPr="00733731">
        <w:rPr>
          <w:rFonts w:eastAsia="Times New Roman" w:cs="Calibri"/>
          <w:bCs/>
        </w:rPr>
        <w:t>Cheltuielile angajate şi plătite pe durata de implementare a proiectului sunt eligibile dacă sunt realizate cu respectarea Instrucțiunilor AM PR SE.</w:t>
      </w:r>
    </w:p>
    <w:p w14:paraId="50620CB8" w14:textId="77777777" w:rsidR="00512BC9" w:rsidRPr="00733731" w:rsidRDefault="00512BC9" w:rsidP="00512BC9">
      <w:pPr>
        <w:numPr>
          <w:ilvl w:val="0"/>
          <w:numId w:val="7"/>
        </w:numPr>
        <w:snapToGrid w:val="0"/>
        <w:spacing w:after="0" w:line="240" w:lineRule="auto"/>
        <w:jc w:val="both"/>
        <w:rPr>
          <w:rFonts w:eastAsia="Times New Roman" w:cs="Calibri"/>
          <w:bCs/>
        </w:rPr>
      </w:pPr>
      <w:r w:rsidRPr="00733731">
        <w:rPr>
          <w:rFonts w:eastAsia="Times New Roman" w:cs="Calibri"/>
        </w:rPr>
        <w:t xml:space="preserve">În completarea prevederilor art. 4 alin. (4) din </w:t>
      </w:r>
      <w:r w:rsidRPr="00733731">
        <w:rPr>
          <w:rFonts w:eastAsia="Times New Roman" w:cs="Calibri"/>
          <w:i/>
          <w:iCs/>
        </w:rPr>
        <w:t>Secțiunea III. Condiții Generale</w:t>
      </w:r>
      <w:r w:rsidRPr="00733731">
        <w:rPr>
          <w:rFonts w:eastAsia="Times New Roman" w:cs="Calibri"/>
        </w:rPr>
        <w:t>,</w:t>
      </w:r>
      <w:r w:rsidRPr="00733731">
        <w:rPr>
          <w:rFonts w:eastAsia="Times New Roman" w:cs="Calibri"/>
          <w:b/>
          <w:lang w:eastAsia="en-GB"/>
        </w:rPr>
        <w:t xml:space="preserve"> </w:t>
      </w:r>
      <w:r w:rsidRPr="00733731">
        <w:rPr>
          <w:rFonts w:eastAsia="Times New Roman" w:cs="Calibri"/>
          <w:bCs/>
        </w:rPr>
        <w:t>Acest drept subzistă şi în situaţia în care neconformităţile/abaterile în cauză nu au fost sesizate cu ocazia încheierii actelor adiţionale şi, respectiv, notificărilor de modificare a contractului de finanţare.</w:t>
      </w:r>
    </w:p>
    <w:p w14:paraId="5C8EDF89" w14:textId="393844F9" w:rsidR="00512BC9" w:rsidRPr="00733731" w:rsidRDefault="00512BC9" w:rsidP="00512BC9">
      <w:pPr>
        <w:numPr>
          <w:ilvl w:val="0"/>
          <w:numId w:val="7"/>
        </w:numPr>
        <w:snapToGrid w:val="0"/>
        <w:spacing w:after="0" w:line="240" w:lineRule="auto"/>
        <w:ind w:left="709"/>
        <w:jc w:val="both"/>
        <w:rPr>
          <w:rFonts w:eastAsia="Times New Roman" w:cs="Calibri"/>
        </w:rPr>
      </w:pPr>
      <w:r w:rsidRPr="00733731">
        <w:rPr>
          <w:rFonts w:eastAsia="Times New Roman"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70226BCD" w14:textId="77777777" w:rsidR="00512BC9" w:rsidRPr="00733731" w:rsidRDefault="00512BC9" w:rsidP="00512BC9">
      <w:pPr>
        <w:numPr>
          <w:ilvl w:val="0"/>
          <w:numId w:val="7"/>
        </w:numPr>
        <w:snapToGrid w:val="0"/>
        <w:spacing w:after="0" w:line="240" w:lineRule="auto"/>
        <w:ind w:left="709"/>
        <w:jc w:val="both"/>
        <w:rPr>
          <w:rFonts w:eastAsia="Times New Roman" w:cs="Calibri"/>
          <w:b/>
        </w:rPr>
      </w:pPr>
      <w:r w:rsidRPr="00733731">
        <w:rPr>
          <w:rFonts w:eastAsia="Times New Roman" w:cs="Calibri"/>
        </w:rPr>
        <w:t>Beneficiarul are obligația de a realiza toate plățile aferente bunurilor, serviciilor și lucrărilor achiziționate în cadrul proiectului prin virament bancar. Plățile în numerar nu sunt eligibile.</w:t>
      </w:r>
    </w:p>
    <w:p w14:paraId="738E79ED" w14:textId="77777777" w:rsidR="00512BC9" w:rsidRPr="00733731" w:rsidRDefault="00512BC9" w:rsidP="00512BC9">
      <w:pPr>
        <w:numPr>
          <w:ilvl w:val="0"/>
          <w:numId w:val="7"/>
        </w:numPr>
        <w:snapToGrid w:val="0"/>
        <w:spacing w:after="0" w:line="240" w:lineRule="auto"/>
        <w:ind w:left="709"/>
        <w:jc w:val="both"/>
        <w:rPr>
          <w:rFonts w:eastAsia="Times New Roman" w:cs="Calibri"/>
          <w:b/>
        </w:rPr>
      </w:pPr>
      <w:r w:rsidRPr="00733731">
        <w:rPr>
          <w:rFonts w:eastAsia="Times New Roman"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BE86D03" w14:textId="77777777" w:rsidR="00512BC9" w:rsidRPr="00733731" w:rsidRDefault="00512BC9" w:rsidP="00512BC9">
      <w:pPr>
        <w:numPr>
          <w:ilvl w:val="0"/>
          <w:numId w:val="7"/>
        </w:numPr>
        <w:snapToGrid w:val="0"/>
        <w:spacing w:after="0" w:line="240" w:lineRule="auto"/>
        <w:ind w:left="709"/>
        <w:jc w:val="both"/>
        <w:rPr>
          <w:rFonts w:eastAsia="Times New Roman" w:cs="Calibri"/>
          <w:b/>
        </w:rPr>
      </w:pPr>
      <w:r w:rsidRPr="00733731">
        <w:rPr>
          <w:rFonts w:eastAsia="Times New Roman" w:cs="Calibri"/>
        </w:rPr>
        <w:lastRenderedPageBreak/>
        <w:t>Pentru solicitarea la decontare a taxei pe valoarea adăugată eligibilă aferentă cheltuielilor eligibile, se vor respecta prevederile art. 9 din HG nr. 873/2022</w:t>
      </w:r>
      <w:bookmarkStart w:id="3" w:name="_Hlk141444605"/>
      <w:r w:rsidRPr="00733731">
        <w:rPr>
          <w:rFonts w:eastAsia="Times New Roman" w:cs="Calibri"/>
        </w:rPr>
        <w:t xml:space="preserve">, cu modificările și completările ulterioare </w:t>
      </w:r>
      <w:bookmarkEnd w:id="3"/>
      <w:r w:rsidRPr="00733731">
        <w:rPr>
          <w:rFonts w:eastAsia="Times New Roman" w:cs="Calibri"/>
        </w:rPr>
        <w:t>și a Instrucțiunilor de aplicare a acestor prevederi.</w:t>
      </w:r>
    </w:p>
    <w:p w14:paraId="5EAAE5ED" w14:textId="77777777" w:rsidR="00512BC9" w:rsidRPr="00733731" w:rsidRDefault="00512BC9" w:rsidP="00512BC9">
      <w:pPr>
        <w:snapToGrid w:val="0"/>
        <w:spacing w:after="0" w:line="240" w:lineRule="auto"/>
        <w:ind w:left="709"/>
        <w:jc w:val="both"/>
        <w:rPr>
          <w:rFonts w:eastAsia="Times New Roman" w:cs="Calibri"/>
          <w:b/>
          <w:lang w:eastAsia="en-GB"/>
        </w:rPr>
      </w:pPr>
    </w:p>
    <w:p w14:paraId="5D43AD22" w14:textId="77777777" w:rsidR="00512BC9" w:rsidRPr="00733731" w:rsidRDefault="00512BC9" w:rsidP="00512BC9">
      <w:pPr>
        <w:spacing w:after="0" w:line="240" w:lineRule="auto"/>
        <w:jc w:val="both"/>
        <w:rPr>
          <w:rFonts w:eastAsia="Times New Roman" w:cs="Calibri"/>
          <w:bCs/>
          <w:lang w:eastAsia="en-GB"/>
        </w:rPr>
      </w:pPr>
      <w:r w:rsidRPr="00733731">
        <w:rPr>
          <w:rFonts w:eastAsia="Times New Roman" w:cs="Calibri"/>
          <w:b/>
          <w:lang w:eastAsia="en-GB"/>
        </w:rPr>
        <w:t xml:space="preserve">Art. 3. Mecanismul prefinanţării </w:t>
      </w:r>
      <w:r w:rsidRPr="00733731">
        <w:rPr>
          <w:rFonts w:eastAsia="Times New Roman" w:cs="Calibri"/>
          <w:bCs/>
          <w:lang w:eastAsia="en-GB"/>
        </w:rPr>
        <w:t xml:space="preserve">– completare art. 5 din </w:t>
      </w:r>
      <w:r w:rsidRPr="00733731">
        <w:rPr>
          <w:rFonts w:eastAsia="Times New Roman" w:cs="Calibri"/>
          <w:bCs/>
          <w:i/>
          <w:iCs/>
          <w:lang w:eastAsia="en-GB"/>
        </w:rPr>
        <w:t>Condiții Generale</w:t>
      </w:r>
    </w:p>
    <w:p w14:paraId="0855CABF" w14:textId="77777777" w:rsidR="00512BC9" w:rsidRPr="00733731" w:rsidRDefault="00512BC9" w:rsidP="00512BC9">
      <w:pPr>
        <w:numPr>
          <w:ilvl w:val="0"/>
          <w:numId w:val="8"/>
        </w:numPr>
        <w:spacing w:after="0" w:line="240" w:lineRule="auto"/>
        <w:contextualSpacing/>
        <w:jc w:val="both"/>
        <w:rPr>
          <w:rFonts w:eastAsia="Times New Roman" w:cs="Calibri"/>
        </w:rPr>
      </w:pPr>
      <w:r w:rsidRPr="00733731">
        <w:rPr>
          <w:rFonts w:eastAsia="Times New Roman" w:cs="Calibri"/>
        </w:rPr>
        <w:t xml:space="preserve">În solicitarea, acordarea, justificarea și recuperarea prefinanțării, beneficiarul și AM sunt obligate să aplice și să respecte prevederile Capitolului IV – </w:t>
      </w:r>
      <w:r w:rsidRPr="00733731">
        <w:rPr>
          <w:rFonts w:eastAsia="Times New Roman" w:cs="Calibri"/>
          <w:i/>
          <w:iCs/>
        </w:rPr>
        <w:t>Prefinanțarea</w:t>
      </w:r>
      <w:r w:rsidRPr="00733731">
        <w:rPr>
          <w:rFonts w:eastAsia="Times New Roman" w:cs="Calibri"/>
        </w:rPr>
        <w:t xml:space="preserve">, din OUG nr. 133/2021, cu modificările și completările ulterioare. </w:t>
      </w:r>
    </w:p>
    <w:p w14:paraId="5E4FA93F" w14:textId="77777777" w:rsidR="00512BC9" w:rsidRPr="00733731" w:rsidRDefault="00512BC9" w:rsidP="00512BC9">
      <w:pPr>
        <w:numPr>
          <w:ilvl w:val="0"/>
          <w:numId w:val="8"/>
        </w:numPr>
        <w:spacing w:after="0" w:line="240" w:lineRule="auto"/>
        <w:contextualSpacing/>
        <w:jc w:val="both"/>
        <w:rPr>
          <w:rFonts w:eastAsia="Times New Roman" w:cs="Calibri"/>
        </w:rPr>
      </w:pPr>
      <w:r w:rsidRPr="00733731">
        <w:rPr>
          <w:rFonts w:eastAsia="Times New Roman" w:cs="Calibri"/>
        </w:rPr>
        <w:t>Cererea de prefinanțare</w:t>
      </w:r>
      <w:r w:rsidRPr="00733731">
        <w:rPr>
          <w:rFonts w:eastAsia="Times New Roman" w:cs="Calibri"/>
          <w:b/>
          <w:bCs/>
        </w:rPr>
        <w:t> </w:t>
      </w:r>
      <w:r w:rsidRPr="00733731">
        <w:rPr>
          <w:rFonts w:eastAsia="Times New Roman" w:cs="Calibri"/>
        </w:rPr>
        <w:t xml:space="preserve">reprezintă cererea depusă de către Beneficiar în conformitate cu prevederile </w:t>
      </w:r>
      <w:r w:rsidRPr="00733731">
        <w:rPr>
          <w:rFonts w:eastAsia="Times New Roman" w:cs="Calibri"/>
          <w:bCs/>
        </w:rPr>
        <w:t>Ordonanţei de urgenţă a Guvernului nr. 133/2021,</w:t>
      </w:r>
      <w:r w:rsidRPr="00733731">
        <w:rPr>
          <w:rFonts w:ascii="Arial" w:eastAsia="Times New Roman" w:hAnsi="Arial" w:cs="Times New Roman"/>
          <w:sz w:val="24"/>
          <w:szCs w:val="24"/>
        </w:rPr>
        <w:t xml:space="preserve"> </w:t>
      </w:r>
      <w:r w:rsidRPr="00733731">
        <w:rPr>
          <w:rFonts w:eastAsia="Times New Roman" w:cs="Calibri"/>
          <w:bCs/>
        </w:rPr>
        <w:t xml:space="preserve">cu modificările și completările ulterioare, </w:t>
      </w:r>
      <w:r w:rsidRPr="00733731">
        <w:rPr>
          <w:rFonts w:eastAsia="Times New Roman" w:cs="Calibri"/>
        </w:rPr>
        <w:t xml:space="preserve"> prin care solicită AM PR SE virarea sumelor necesare pentru plata cheltuielilor aferente implementării proiectului, fără depășirea valorii totale eligibile prevăzută în contractul de finanțare. </w:t>
      </w:r>
    </w:p>
    <w:p w14:paraId="311CC801" w14:textId="77777777" w:rsidR="00512BC9" w:rsidRPr="00733731" w:rsidRDefault="00512BC9" w:rsidP="00512BC9">
      <w:pPr>
        <w:numPr>
          <w:ilvl w:val="0"/>
          <w:numId w:val="8"/>
        </w:numPr>
        <w:autoSpaceDE w:val="0"/>
        <w:autoSpaceDN w:val="0"/>
        <w:adjustRightInd w:val="0"/>
        <w:spacing w:after="0" w:line="240" w:lineRule="auto"/>
        <w:jc w:val="both"/>
        <w:rPr>
          <w:rFonts w:eastAsia="Times New Roman" w:cs="Calibri"/>
        </w:rPr>
      </w:pPr>
      <w:r w:rsidRPr="00733731">
        <w:rPr>
          <w:rFonts w:eastAsia="Times New Roman" w:cs="Calibri"/>
        </w:rPr>
        <w:t>În cazul proiectelor care prevăd execuția de lucrări, prefinanțarea va putea fi solicitată doar după emiterea Ordinului de începere a lucrărilor.</w:t>
      </w:r>
    </w:p>
    <w:p w14:paraId="38319A57" w14:textId="77777777" w:rsidR="00512BC9" w:rsidRPr="00733731" w:rsidRDefault="00512BC9" w:rsidP="00512BC9">
      <w:pPr>
        <w:numPr>
          <w:ilvl w:val="0"/>
          <w:numId w:val="8"/>
        </w:numPr>
        <w:autoSpaceDE w:val="0"/>
        <w:autoSpaceDN w:val="0"/>
        <w:adjustRightInd w:val="0"/>
        <w:spacing w:after="0" w:line="240" w:lineRule="auto"/>
        <w:jc w:val="both"/>
        <w:rPr>
          <w:rFonts w:eastAsia="Times New Roman" w:cs="Calibri"/>
        </w:rPr>
      </w:pPr>
      <w:r w:rsidRPr="00733731">
        <w:rPr>
          <w:rFonts w:eastAsia="Times New Roman" w:cs="Calibri"/>
        </w:rPr>
        <w:t xml:space="preserve">Beneficiarul poate solicita prefinanțare în tranșe, în condițiile și în limitele prevăzute la art. 18 din </w:t>
      </w:r>
      <w:r w:rsidRPr="00733731">
        <w:rPr>
          <w:rFonts w:eastAsia="Times New Roman" w:cs="Calibri"/>
          <w:bCs/>
        </w:rPr>
        <w:t>Ordonanţa de urgenţă a Guvernului nr. 133/2021, cu modificările și completările ulterioare.</w:t>
      </w:r>
    </w:p>
    <w:p w14:paraId="61FADC7C" w14:textId="77777777" w:rsidR="00512BC9" w:rsidRPr="00733731" w:rsidRDefault="00512BC9" w:rsidP="00512BC9">
      <w:pPr>
        <w:numPr>
          <w:ilvl w:val="0"/>
          <w:numId w:val="8"/>
        </w:numPr>
        <w:autoSpaceDE w:val="0"/>
        <w:autoSpaceDN w:val="0"/>
        <w:adjustRightInd w:val="0"/>
        <w:spacing w:after="0" w:line="240" w:lineRule="auto"/>
        <w:jc w:val="both"/>
        <w:rPr>
          <w:rFonts w:eastAsia="Times New Roman" w:cs="Calibri"/>
          <w:b/>
        </w:rPr>
      </w:pPr>
      <w:r w:rsidRPr="00733731">
        <w:rPr>
          <w:rFonts w:eastAsia="Times New Roman" w:cs="Calibri"/>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6FE97BED" w14:textId="77777777" w:rsidR="00512BC9" w:rsidRPr="00733731" w:rsidRDefault="00512BC9" w:rsidP="00512BC9">
      <w:pPr>
        <w:autoSpaceDE w:val="0"/>
        <w:autoSpaceDN w:val="0"/>
        <w:adjustRightInd w:val="0"/>
        <w:spacing w:after="0" w:line="240" w:lineRule="auto"/>
        <w:ind w:left="720"/>
        <w:jc w:val="both"/>
        <w:rPr>
          <w:rFonts w:eastAsia="Times New Roman" w:cs="Calibri"/>
          <w:b/>
        </w:rPr>
      </w:pPr>
    </w:p>
    <w:p w14:paraId="6B442F1A" w14:textId="77777777" w:rsidR="00512BC9" w:rsidRPr="00733731" w:rsidRDefault="00512BC9" w:rsidP="00512BC9">
      <w:pPr>
        <w:spacing w:after="0" w:line="240" w:lineRule="auto"/>
        <w:jc w:val="both"/>
        <w:rPr>
          <w:rFonts w:eastAsia="Times New Roman" w:cs="Calibri"/>
          <w:lang w:eastAsia="en-GB"/>
        </w:rPr>
      </w:pPr>
      <w:r w:rsidRPr="00733731">
        <w:rPr>
          <w:rFonts w:eastAsia="Times New Roman" w:cs="Calibri"/>
          <w:b/>
          <w:bCs/>
        </w:rPr>
        <w:t>Art. 4. Graficul cererilor de prefinanțare/plată/rambursare</w:t>
      </w:r>
      <w:r w:rsidRPr="00733731">
        <w:rPr>
          <w:rFonts w:eastAsia="Times New Roman" w:cs="Calibri"/>
        </w:rPr>
        <w:t> </w:t>
      </w:r>
      <w:r w:rsidRPr="00733731">
        <w:rPr>
          <w:rFonts w:eastAsia="Times New Roman" w:cs="Calibri"/>
          <w:bCs/>
          <w:lang w:eastAsia="en-GB"/>
        </w:rPr>
        <w:t xml:space="preserve">– completare art. 6 din </w:t>
      </w:r>
      <w:r w:rsidRPr="00733731">
        <w:rPr>
          <w:rFonts w:eastAsia="Times New Roman" w:cs="Calibri"/>
          <w:bCs/>
          <w:i/>
          <w:iCs/>
          <w:lang w:eastAsia="en-GB"/>
        </w:rPr>
        <w:t>Condiții Generale</w:t>
      </w:r>
    </w:p>
    <w:p w14:paraId="31CFE9F6" w14:textId="77777777" w:rsidR="00512BC9" w:rsidRPr="00733731" w:rsidRDefault="00512BC9" w:rsidP="00512BC9">
      <w:pPr>
        <w:numPr>
          <w:ilvl w:val="0"/>
          <w:numId w:val="9"/>
        </w:numPr>
        <w:spacing w:after="0" w:line="240" w:lineRule="auto"/>
        <w:jc w:val="both"/>
        <w:rPr>
          <w:rFonts w:eastAsia="Times New Roman" w:cs="Calibri"/>
        </w:rPr>
      </w:pPr>
      <w:r w:rsidRPr="00733731">
        <w:rPr>
          <w:rFonts w:eastAsia="Times New Roman" w:cs="Calibri"/>
        </w:rPr>
        <w:t xml:space="preserve">Beneficiarul este obligat să respecte termenele asumate pentru depunerea cererilor de plată/rambursare în conformitate cu Anexa nr. 3 - Graficul cererilor de prefinanțare/plată/rambursare.  </w:t>
      </w:r>
    </w:p>
    <w:p w14:paraId="104F6367" w14:textId="77777777" w:rsidR="00512BC9" w:rsidRPr="00733731" w:rsidRDefault="00512BC9" w:rsidP="00512BC9">
      <w:pPr>
        <w:numPr>
          <w:ilvl w:val="0"/>
          <w:numId w:val="9"/>
        </w:numPr>
        <w:spacing w:after="0" w:line="240" w:lineRule="auto"/>
        <w:jc w:val="both"/>
        <w:rPr>
          <w:rFonts w:eastAsia="Times New Roman" w:cs="Calibri"/>
        </w:rPr>
      </w:pPr>
      <w:r w:rsidRPr="00733731">
        <w:rPr>
          <w:rFonts w:eastAsia="Times New Roman" w:cs="Calibr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0A52283" w14:textId="77777777" w:rsidR="00512BC9" w:rsidRPr="00733731" w:rsidRDefault="00512BC9" w:rsidP="00512BC9">
      <w:pPr>
        <w:numPr>
          <w:ilvl w:val="0"/>
          <w:numId w:val="9"/>
        </w:numPr>
        <w:spacing w:after="0" w:line="240" w:lineRule="auto"/>
        <w:jc w:val="both"/>
        <w:rPr>
          <w:rFonts w:eastAsia="Times New Roman" w:cs="Calibri"/>
        </w:rPr>
      </w:pPr>
      <w:r w:rsidRPr="00733731">
        <w:rPr>
          <w:rFonts w:eastAsia="Times New Roman" w:cs="Calibr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w:t>
      </w:r>
    </w:p>
    <w:p w14:paraId="6A29C8FD" w14:textId="77777777" w:rsidR="00512BC9" w:rsidRPr="00733731" w:rsidRDefault="00512BC9" w:rsidP="00512BC9">
      <w:pPr>
        <w:autoSpaceDE w:val="0"/>
        <w:autoSpaceDN w:val="0"/>
        <w:adjustRightInd w:val="0"/>
        <w:spacing w:after="0" w:line="240" w:lineRule="auto"/>
        <w:jc w:val="both"/>
        <w:rPr>
          <w:rFonts w:eastAsia="Times New Roman" w:cs="Calibri"/>
          <w:b/>
          <w:bCs/>
        </w:rPr>
      </w:pPr>
    </w:p>
    <w:p w14:paraId="60108419" w14:textId="77777777" w:rsidR="00512BC9" w:rsidRPr="00733731" w:rsidRDefault="00512BC9" w:rsidP="00512BC9">
      <w:pPr>
        <w:autoSpaceDE w:val="0"/>
        <w:autoSpaceDN w:val="0"/>
        <w:adjustRightInd w:val="0"/>
        <w:spacing w:after="0" w:line="240" w:lineRule="auto"/>
        <w:jc w:val="both"/>
        <w:rPr>
          <w:rFonts w:eastAsia="Times New Roman" w:cs="Calibri"/>
          <w:bCs/>
          <w:lang w:eastAsia="en-GB"/>
        </w:rPr>
      </w:pPr>
      <w:r w:rsidRPr="00733731">
        <w:rPr>
          <w:rFonts w:eastAsia="Times New Roman" w:cs="Calibri"/>
          <w:b/>
          <w:bCs/>
        </w:rPr>
        <w:t xml:space="preserve">Art. 5. </w:t>
      </w:r>
      <w:r w:rsidRPr="00733731">
        <w:rPr>
          <w:rFonts w:eastAsia="Times New Roman" w:cs="Calibri"/>
          <w:b/>
          <w:lang w:eastAsia="en-GB"/>
        </w:rPr>
        <w:t xml:space="preserve">Rambursarea/Plata cheltuielilor </w:t>
      </w:r>
      <w:r w:rsidRPr="00733731">
        <w:rPr>
          <w:rFonts w:eastAsia="Times New Roman" w:cs="Calibri"/>
          <w:bCs/>
          <w:lang w:eastAsia="en-GB"/>
        </w:rPr>
        <w:t xml:space="preserve">– completare art. 6 din </w:t>
      </w:r>
      <w:r w:rsidRPr="00733731">
        <w:rPr>
          <w:rFonts w:eastAsia="Times New Roman" w:cs="Calibri"/>
          <w:bCs/>
          <w:i/>
          <w:iCs/>
          <w:lang w:eastAsia="en-GB"/>
        </w:rPr>
        <w:t>Condiții Generale</w:t>
      </w:r>
    </w:p>
    <w:p w14:paraId="74A8AC63" w14:textId="77777777" w:rsidR="00512BC9" w:rsidRPr="00733731" w:rsidRDefault="00512BC9" w:rsidP="00512BC9">
      <w:pPr>
        <w:numPr>
          <w:ilvl w:val="0"/>
          <w:numId w:val="10"/>
        </w:numPr>
        <w:spacing w:after="0" w:line="240" w:lineRule="auto"/>
        <w:contextualSpacing/>
        <w:jc w:val="both"/>
        <w:rPr>
          <w:rFonts w:eastAsia="Times New Roman" w:cs="Calibri"/>
        </w:rPr>
      </w:pPr>
      <w:r w:rsidRPr="00733731">
        <w:rPr>
          <w:rFonts w:eastAsia="Times New Roman" w:cs="Calibri"/>
        </w:rPr>
        <w:t xml:space="preserve">Cererile de plată, rambursare depuse de către beneficiar, precum și plata efectivă a cheltuielilor eligibile de către AM, se va face prin punerea în aplicare a mecanismelor stabilite în Capitolul V- </w:t>
      </w:r>
      <w:r w:rsidRPr="00733731">
        <w:rPr>
          <w:rFonts w:eastAsia="Times New Roman" w:cs="Calibri"/>
          <w:i/>
          <w:iCs/>
        </w:rPr>
        <w:t>Mecanismul cererilor de plată/ Mecanismul rambursării cheltuielilor eligibile</w:t>
      </w:r>
      <w:r w:rsidRPr="00733731">
        <w:rPr>
          <w:rFonts w:eastAsia="Times New Roman" w:cs="Calibri"/>
        </w:rPr>
        <w:t xml:space="preserve"> din OUG nr. 133/2021</w:t>
      </w:r>
      <w:r w:rsidRPr="00733731">
        <w:rPr>
          <w:rFonts w:ascii="Arial" w:eastAsia="Times New Roman" w:hAnsi="Arial" w:cs="Times New Roman"/>
          <w:sz w:val="24"/>
          <w:szCs w:val="24"/>
        </w:rPr>
        <w:t xml:space="preserve"> </w:t>
      </w:r>
      <w:r w:rsidRPr="00733731">
        <w:rPr>
          <w:rFonts w:eastAsia="Times New Roman" w:cs="Calibri"/>
        </w:rPr>
        <w:t xml:space="preserve">cu modificările și completările ulterioare. </w:t>
      </w:r>
    </w:p>
    <w:p w14:paraId="05EA5518" w14:textId="77777777" w:rsidR="00512BC9" w:rsidRPr="00733731" w:rsidRDefault="00512BC9" w:rsidP="00512BC9">
      <w:pPr>
        <w:numPr>
          <w:ilvl w:val="0"/>
          <w:numId w:val="10"/>
        </w:numPr>
        <w:autoSpaceDE w:val="0"/>
        <w:autoSpaceDN w:val="0"/>
        <w:adjustRightInd w:val="0"/>
        <w:spacing w:after="0" w:line="240" w:lineRule="auto"/>
        <w:jc w:val="both"/>
        <w:rPr>
          <w:rFonts w:eastAsia="Times New Roman" w:cs="Calibri"/>
        </w:rPr>
      </w:pPr>
      <w:r w:rsidRPr="00733731">
        <w:rPr>
          <w:rFonts w:eastAsia="Times New Roman" w:cs="Calibri"/>
        </w:rPr>
        <w:t xml:space="preserve">AM va realiza plata cererilor de prefinanțare/plată/rambursare numai după autorizarea cheltuielilor în condițiile prevăzute la art. 21-27 din </w:t>
      </w:r>
      <w:r w:rsidRPr="00733731">
        <w:rPr>
          <w:rFonts w:eastAsia="Times New Roman" w:cs="Calibri"/>
          <w:bCs/>
        </w:rPr>
        <w:t xml:space="preserve">Ordonanţa de urgenţă a Guvernului nr. 133/2021, cu modificările și completările ulterioare, în conformitate cu prevederile Ordonanţei de urgenţă a Guvernului nr. 23/2023, </w:t>
      </w:r>
      <w:bookmarkStart w:id="4" w:name="_Hlk141447134"/>
      <w:r w:rsidRPr="00733731">
        <w:rPr>
          <w:rFonts w:eastAsia="Times New Roman" w:cs="Calibri"/>
          <w:bCs/>
        </w:rPr>
        <w:t xml:space="preserve">cu modificările și completările ulterioare </w:t>
      </w:r>
      <w:bookmarkEnd w:id="4"/>
      <w:r w:rsidRPr="00733731">
        <w:rPr>
          <w:rFonts w:eastAsia="Times New Roman" w:cs="Calibri"/>
          <w:bCs/>
        </w:rPr>
        <w:t>și cu procedurile operaționale aplicabile la nivelul AM PR SE (art. 21 din OUG 23/2023,</w:t>
      </w:r>
      <w:r w:rsidRPr="00733731">
        <w:rPr>
          <w:rFonts w:ascii="Arial" w:eastAsia="Times New Roman" w:hAnsi="Arial" w:cs="Times New Roman"/>
          <w:sz w:val="24"/>
          <w:szCs w:val="24"/>
        </w:rPr>
        <w:t xml:space="preserve"> </w:t>
      </w:r>
      <w:r w:rsidRPr="00733731">
        <w:rPr>
          <w:rFonts w:eastAsia="Times New Roman" w:cs="Calibri"/>
          <w:bCs/>
        </w:rPr>
        <w:t>cu modificările și completările ulterioare).</w:t>
      </w:r>
    </w:p>
    <w:p w14:paraId="09CF2867" w14:textId="77777777" w:rsidR="00512BC9" w:rsidRPr="00733731" w:rsidRDefault="00512BC9" w:rsidP="00512BC9">
      <w:pPr>
        <w:numPr>
          <w:ilvl w:val="0"/>
          <w:numId w:val="10"/>
        </w:numPr>
        <w:autoSpaceDE w:val="0"/>
        <w:autoSpaceDN w:val="0"/>
        <w:adjustRightInd w:val="0"/>
        <w:spacing w:after="0" w:line="240" w:lineRule="auto"/>
        <w:jc w:val="both"/>
        <w:rPr>
          <w:rFonts w:eastAsia="Times New Roman" w:cs="Calibri"/>
        </w:rPr>
      </w:pPr>
      <w:r w:rsidRPr="00733731">
        <w:rPr>
          <w:rFonts w:eastAsia="Times New Roman" w:cs="Calibr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B4DB11C" w14:textId="77777777" w:rsidR="00512BC9" w:rsidRPr="00733731" w:rsidRDefault="00512BC9" w:rsidP="00512BC9">
      <w:pPr>
        <w:numPr>
          <w:ilvl w:val="0"/>
          <w:numId w:val="10"/>
        </w:numPr>
        <w:tabs>
          <w:tab w:val="left" w:pos="426"/>
        </w:tabs>
        <w:spacing w:after="0" w:line="240" w:lineRule="auto"/>
        <w:jc w:val="both"/>
        <w:rPr>
          <w:rFonts w:eastAsia="Times New Roman" w:cs="Calibri"/>
        </w:rPr>
      </w:pPr>
      <w:r w:rsidRPr="00733731">
        <w:rPr>
          <w:rFonts w:eastAsia="Times New Roman" w:cs="Calibri"/>
        </w:rPr>
        <w:t>Beneficiarul poate întocmi cereri de plată în care poate include doar facturile primite și neachitate de la furnizori/prestatori/constructori.</w:t>
      </w:r>
    </w:p>
    <w:p w14:paraId="1E907A22" w14:textId="77777777" w:rsidR="00512BC9" w:rsidRPr="00733731" w:rsidRDefault="00512BC9" w:rsidP="00512BC9">
      <w:pPr>
        <w:numPr>
          <w:ilvl w:val="0"/>
          <w:numId w:val="10"/>
        </w:numPr>
        <w:tabs>
          <w:tab w:val="left" w:pos="426"/>
        </w:tabs>
        <w:spacing w:after="0" w:line="240" w:lineRule="auto"/>
        <w:jc w:val="both"/>
        <w:rPr>
          <w:rFonts w:eastAsia="Times New Roman" w:cs="Calibri"/>
        </w:rPr>
      </w:pPr>
      <w:r w:rsidRPr="00733731">
        <w:rPr>
          <w:rFonts w:eastAsia="Times New Roman" w:cs="Calibri"/>
        </w:rPr>
        <w:lastRenderedPageBreak/>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27AA20AD" w14:textId="77777777" w:rsidR="00512BC9" w:rsidRPr="00733731" w:rsidRDefault="00512BC9" w:rsidP="00512BC9">
      <w:pPr>
        <w:numPr>
          <w:ilvl w:val="0"/>
          <w:numId w:val="10"/>
        </w:numPr>
        <w:tabs>
          <w:tab w:val="left" w:pos="426"/>
        </w:tabs>
        <w:spacing w:after="0" w:line="240" w:lineRule="auto"/>
        <w:jc w:val="both"/>
        <w:rPr>
          <w:rFonts w:eastAsia="Times New Roman" w:cs="Calibri"/>
        </w:rPr>
      </w:pPr>
      <w:r w:rsidRPr="00733731">
        <w:rPr>
          <w:rFonts w:eastAsia="Times New Roman" w:cs="Calibr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44B45AC6" w14:textId="77777777" w:rsidR="00512BC9" w:rsidRPr="00733731" w:rsidRDefault="00512BC9" w:rsidP="00512BC9">
      <w:pPr>
        <w:numPr>
          <w:ilvl w:val="0"/>
          <w:numId w:val="10"/>
        </w:numPr>
        <w:tabs>
          <w:tab w:val="left" w:pos="426"/>
        </w:tabs>
        <w:spacing w:after="0" w:line="240" w:lineRule="auto"/>
        <w:jc w:val="both"/>
        <w:rPr>
          <w:rFonts w:eastAsia="Times New Roman" w:cs="Calibri"/>
        </w:rPr>
      </w:pPr>
      <w:r w:rsidRPr="00733731">
        <w:rPr>
          <w:rFonts w:eastAsia="Times New Roman" w:cs="Calibr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60B342C" w14:textId="77777777" w:rsidR="00512BC9" w:rsidRPr="00733731" w:rsidRDefault="00512BC9" w:rsidP="00512BC9">
      <w:pPr>
        <w:numPr>
          <w:ilvl w:val="0"/>
          <w:numId w:val="10"/>
        </w:numPr>
        <w:tabs>
          <w:tab w:val="left" w:pos="426"/>
        </w:tabs>
        <w:spacing w:before="120" w:after="120" w:line="240" w:lineRule="auto"/>
        <w:jc w:val="both"/>
        <w:rPr>
          <w:rFonts w:eastAsia="Times New Roman" w:cs="Calibri"/>
        </w:rPr>
      </w:pPr>
      <w:r w:rsidRPr="00733731">
        <w:rPr>
          <w:rFonts w:eastAsia="Times New Roman" w:cs="Calibr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06DD5873" w14:textId="77777777" w:rsidR="00512BC9" w:rsidRPr="00733731" w:rsidRDefault="00512BC9" w:rsidP="00512BC9">
      <w:pPr>
        <w:numPr>
          <w:ilvl w:val="0"/>
          <w:numId w:val="10"/>
        </w:numPr>
        <w:tabs>
          <w:tab w:val="left" w:pos="426"/>
        </w:tabs>
        <w:spacing w:before="120" w:after="120" w:line="240" w:lineRule="auto"/>
        <w:jc w:val="both"/>
        <w:rPr>
          <w:rFonts w:eastAsia="Times New Roman" w:cs="Calibri"/>
        </w:rPr>
      </w:pPr>
      <w:r w:rsidRPr="00733731">
        <w:rPr>
          <w:rFonts w:eastAsia="Times New Roman" w:cs="Calibr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D0730B7" w14:textId="6A79C0A9" w:rsidR="00512BC9" w:rsidRPr="00733731" w:rsidRDefault="00512BC9" w:rsidP="00512BC9">
      <w:pPr>
        <w:numPr>
          <w:ilvl w:val="0"/>
          <w:numId w:val="10"/>
        </w:numPr>
        <w:tabs>
          <w:tab w:val="left" w:pos="426"/>
        </w:tabs>
        <w:spacing w:before="120" w:after="120" w:line="240" w:lineRule="auto"/>
        <w:jc w:val="both"/>
        <w:rPr>
          <w:rFonts w:eastAsia="Times New Roman" w:cs="Calibri"/>
        </w:rPr>
      </w:pPr>
      <w:r w:rsidRPr="00733731">
        <w:rPr>
          <w:rFonts w:eastAsia="Times New Roman" w:cs="Calibri"/>
        </w:rPr>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7E4B7D1" w14:textId="77777777" w:rsidR="00512BC9" w:rsidRPr="00733731" w:rsidRDefault="00512BC9" w:rsidP="00512BC9">
      <w:pPr>
        <w:tabs>
          <w:tab w:val="left" w:pos="284"/>
        </w:tabs>
        <w:jc w:val="both"/>
        <w:rPr>
          <w:rFonts w:eastAsia="Times New Roman" w:cs="Calibri"/>
          <w:b/>
          <w:bCs/>
        </w:rPr>
      </w:pPr>
      <w:r w:rsidRPr="00733731">
        <w:rPr>
          <w:rFonts w:eastAsia="Times New Roman" w:cs="Calibri"/>
          <w:b/>
          <w:bCs/>
        </w:rPr>
        <w:t>Art. 6. Măsuri pentru evitarea dublei finanțări</w:t>
      </w:r>
    </w:p>
    <w:p w14:paraId="1C6CB6E0" w14:textId="77777777" w:rsidR="00512BC9" w:rsidRPr="00733731" w:rsidRDefault="00512BC9" w:rsidP="00512BC9">
      <w:pPr>
        <w:autoSpaceDE w:val="0"/>
        <w:autoSpaceDN w:val="0"/>
        <w:adjustRightInd w:val="0"/>
        <w:spacing w:after="0" w:line="240" w:lineRule="auto"/>
        <w:ind w:left="426"/>
        <w:rPr>
          <w:rFonts w:ascii="Calibri" w:eastAsia="Times New Roman" w:hAnsi="Calibri" w:cs="Calibri"/>
        </w:rPr>
      </w:pPr>
      <w:r w:rsidRPr="00733731">
        <w:rPr>
          <w:rFonts w:ascii="Calibri" w:eastAsia="Times New Roman" w:hAnsi="Calibri" w:cs="Calibri"/>
        </w:rPr>
        <w:t xml:space="preserve">(1) Pentru evitarea dublei finantari si pentru certificarea urmatoarelor aspecte: </w:t>
      </w:r>
    </w:p>
    <w:p w14:paraId="11B08339" w14:textId="77777777" w:rsidR="00512BC9" w:rsidRPr="00733731" w:rsidRDefault="00512BC9" w:rsidP="00512BC9">
      <w:pPr>
        <w:autoSpaceDE w:val="0"/>
        <w:autoSpaceDN w:val="0"/>
        <w:adjustRightInd w:val="0"/>
        <w:spacing w:after="0" w:line="240" w:lineRule="auto"/>
        <w:ind w:left="426"/>
        <w:rPr>
          <w:rFonts w:ascii="Calibri" w:eastAsia="Times New Roman" w:hAnsi="Calibri" w:cs="Calibri"/>
        </w:rPr>
      </w:pPr>
      <w:r w:rsidRPr="00733731">
        <w:rPr>
          <w:rFonts w:ascii="Calibri" w:eastAsia="Times New Roman" w:hAnsi="Calibri" w:cs="Calibri"/>
        </w:rPr>
        <w:t xml:space="preserve">a) cheltuielile decontate în cadrul proiectului nu au fost decontate și din alte surse de finanțare; </w:t>
      </w:r>
    </w:p>
    <w:p w14:paraId="3BA6DF00" w14:textId="77777777" w:rsidR="00512BC9" w:rsidRPr="00733731" w:rsidRDefault="00512BC9" w:rsidP="00512BC9">
      <w:pPr>
        <w:autoSpaceDE w:val="0"/>
        <w:autoSpaceDN w:val="0"/>
        <w:adjustRightInd w:val="0"/>
        <w:spacing w:after="0" w:line="240" w:lineRule="auto"/>
        <w:ind w:left="426"/>
        <w:rPr>
          <w:rFonts w:ascii="Calibri" w:eastAsia="Times New Roman" w:hAnsi="Calibri" w:cs="Calibri"/>
        </w:rPr>
      </w:pPr>
      <w:r w:rsidRPr="00733731">
        <w:rPr>
          <w:rFonts w:ascii="Calibri" w:eastAsia="Times New Roman" w:hAnsi="Calibri" w:cs="Calibri"/>
        </w:rPr>
        <w:t xml:space="preserve">b) cheltuielile aferente proiectului au fost înregistrate în contabilitatea beneficiarului în conturi analitice distincte; </w:t>
      </w:r>
    </w:p>
    <w:p w14:paraId="0BC5CCCF" w14:textId="77777777" w:rsidR="00512BC9" w:rsidRPr="00733731" w:rsidRDefault="00512BC9" w:rsidP="00512BC9">
      <w:pPr>
        <w:tabs>
          <w:tab w:val="left" w:pos="284"/>
        </w:tabs>
        <w:spacing w:after="0"/>
        <w:ind w:left="426"/>
        <w:jc w:val="both"/>
        <w:rPr>
          <w:rFonts w:eastAsia="Times New Roman" w:cs="Times New Roman"/>
        </w:rPr>
      </w:pPr>
    </w:p>
    <w:p w14:paraId="3E4ED174" w14:textId="77777777" w:rsidR="00512BC9" w:rsidRPr="00733731" w:rsidRDefault="00512BC9" w:rsidP="00512BC9">
      <w:pPr>
        <w:tabs>
          <w:tab w:val="left" w:pos="284"/>
        </w:tabs>
        <w:ind w:left="426"/>
        <w:jc w:val="both"/>
        <w:rPr>
          <w:rFonts w:eastAsia="Times New Roman" w:cs="Times New Roman"/>
        </w:rPr>
      </w:pPr>
      <w:r w:rsidRPr="00733731">
        <w:rPr>
          <w:rFonts w:eastAsia="Times New Roman" w:cs="Times New Roman"/>
        </w:rPr>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70C62814" w14:textId="77777777" w:rsidR="00512BC9" w:rsidRPr="00733731" w:rsidRDefault="00512BC9" w:rsidP="00512BC9">
      <w:pPr>
        <w:spacing w:after="0" w:line="240" w:lineRule="auto"/>
        <w:jc w:val="both"/>
        <w:rPr>
          <w:rFonts w:eastAsia="Times New Roman" w:cs="Calibri"/>
          <w:bCs/>
          <w:lang w:eastAsia="en-GB"/>
        </w:rPr>
      </w:pPr>
      <w:r w:rsidRPr="00733731">
        <w:rPr>
          <w:rFonts w:eastAsia="Times New Roman" w:cs="Calibri"/>
          <w:b/>
          <w:bCs/>
        </w:rPr>
        <w:t>Art. 7.  </w:t>
      </w:r>
      <w:r w:rsidRPr="00733731">
        <w:rPr>
          <w:rFonts w:eastAsia="Times New Roman" w:cs="Calibri"/>
          <w:b/>
          <w:lang w:eastAsia="en-GB"/>
        </w:rPr>
        <w:t xml:space="preserve">Drepturile şi obligaţiile Beneficiarului </w:t>
      </w:r>
      <w:r w:rsidRPr="00733731">
        <w:rPr>
          <w:rFonts w:eastAsia="Times New Roman" w:cs="Calibri"/>
          <w:bCs/>
          <w:lang w:eastAsia="en-GB"/>
        </w:rPr>
        <w:t xml:space="preserve">– completare art. 7 din </w:t>
      </w:r>
      <w:r w:rsidRPr="00733731">
        <w:rPr>
          <w:rFonts w:eastAsia="Times New Roman" w:cs="Calibri"/>
          <w:bCs/>
          <w:i/>
          <w:iCs/>
          <w:lang w:eastAsia="en-GB"/>
        </w:rPr>
        <w:t>Condiții Generale</w:t>
      </w:r>
    </w:p>
    <w:p w14:paraId="7CFC7867"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Beneficiarul declară și se angajează, irevocabil şi necondiţionat, să utilizeze finanţarea exclusiv cu respectarea termenilor şi condițiilor stabilite prin prezentul Contract de finanţare. </w:t>
      </w:r>
    </w:p>
    <w:p w14:paraId="7CA41268"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Beneficiarul se obligă să nu dezmembreze bunurile imobile fără acordul AM PR SE solicitat în scris şi cu respectarea prevederilor prezentului Contract de finanțare privind modificarea și completarea acestuia. </w:t>
      </w:r>
    </w:p>
    <w:p w14:paraId="3D631DE3"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Beneficiarul se obligă să nu înstrăineze obiectele/bunurile, fie ele mobile sau imobile până la finalul perioadei de durabilitate, dar, dacă este prevăzut în Ghidul solicitantului, poate ipoteca obiectele/bunurile, fie ele mobile sau </w:t>
      </w:r>
      <w:r w:rsidRPr="00733731">
        <w:rPr>
          <w:rFonts w:eastAsia="Times New Roman" w:cs="Calibri"/>
        </w:rPr>
        <w:lastRenderedPageBreak/>
        <w:t xml:space="preserve">imobile finanţate prin prezentul Contract de finanțare, cel mult până la valoarea totală a proiectului, cu respectarea prevederilor legale în vigoare, astfel:  </w:t>
      </w:r>
    </w:p>
    <w:p w14:paraId="1E7E5BEB" w14:textId="77777777" w:rsidR="00512BC9" w:rsidRPr="00733731" w:rsidRDefault="00512BC9" w:rsidP="00512BC9">
      <w:pPr>
        <w:numPr>
          <w:ilvl w:val="0"/>
          <w:numId w:val="19"/>
        </w:numPr>
        <w:spacing w:after="0" w:line="240" w:lineRule="auto"/>
        <w:ind w:left="1276"/>
        <w:contextualSpacing/>
        <w:jc w:val="both"/>
        <w:rPr>
          <w:rFonts w:eastAsia="Times New Roman" w:cs="Calibri"/>
        </w:rPr>
      </w:pPr>
      <w:r w:rsidRPr="00733731">
        <w:rPr>
          <w:rFonts w:eastAsia="Times New Roman" w:cs="Calibri"/>
        </w:rPr>
        <w:t xml:space="preserve">în perioada de implementare a activităților efectuate după semnarea Contractului de   finanțare, exclusiv în scopul realizării proiectului;   </w:t>
      </w:r>
    </w:p>
    <w:p w14:paraId="709900AA" w14:textId="77777777" w:rsidR="00512BC9" w:rsidRPr="00733731" w:rsidRDefault="00512BC9" w:rsidP="00512BC9">
      <w:pPr>
        <w:numPr>
          <w:ilvl w:val="0"/>
          <w:numId w:val="19"/>
        </w:numPr>
        <w:spacing w:after="0" w:line="240" w:lineRule="auto"/>
        <w:ind w:left="1276"/>
        <w:contextualSpacing/>
        <w:jc w:val="both"/>
        <w:rPr>
          <w:rFonts w:eastAsia="Times New Roman" w:cs="Calibri"/>
        </w:rPr>
      </w:pPr>
      <w:r w:rsidRPr="00733731">
        <w:rPr>
          <w:rFonts w:eastAsia="Times New Roman" w:cs="Calibri"/>
        </w:rPr>
        <w:t xml:space="preserve">în perioada de durabilitate a proiectului, după caz, exclusiv pentru asigurarea sustenabilităţii   investiţiei. </w:t>
      </w:r>
    </w:p>
    <w:p w14:paraId="38BB5FBC"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În completarea prevederilor art. 7 alin. (30) din </w:t>
      </w:r>
      <w:r w:rsidRPr="00733731">
        <w:rPr>
          <w:rFonts w:eastAsia="Times New Roman" w:cs="Calibri"/>
          <w:i/>
          <w:iCs/>
        </w:rPr>
        <w:t>Condiții generale</w:t>
      </w:r>
      <w:r w:rsidRPr="00733731">
        <w:rPr>
          <w:rFonts w:eastAsia="Times New Roman" w:cs="Calibr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07549162"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525A0729"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62D19053"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1C9AB797"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7681E3DC"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00F5E1D"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189A6DA8"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776D87E4"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40032911"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44B591A"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69A611CF"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lastRenderedPageBreak/>
        <w:t xml:space="preserve">Beneficiarul îşi asumă obligaţia de a furniza AM PR SE orice document sau informaţie, în termenul solicitat, în vederea realizării evaluării Programului Regional Sud-Est şi/sau a Proiectului implementat.  </w:t>
      </w:r>
    </w:p>
    <w:p w14:paraId="23062A76"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3E97B8CC" w14:textId="77777777" w:rsidR="00512BC9" w:rsidRPr="00733731" w:rsidRDefault="00512BC9" w:rsidP="00512BC9">
      <w:pPr>
        <w:numPr>
          <w:ilvl w:val="0"/>
          <w:numId w:val="24"/>
        </w:numPr>
        <w:spacing w:after="0" w:line="240" w:lineRule="auto"/>
        <w:contextualSpacing/>
        <w:jc w:val="both"/>
        <w:rPr>
          <w:rFonts w:eastAsia="Times New Roman" w:cs="Calibri"/>
        </w:rPr>
      </w:pPr>
      <w:r w:rsidRPr="00733731">
        <w:rPr>
          <w:rFonts w:eastAsia="Times New Roman" w:cs="Calibr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5D995255" w14:textId="77777777" w:rsidR="00512BC9" w:rsidRPr="00733731" w:rsidRDefault="00512BC9" w:rsidP="00512BC9">
      <w:pPr>
        <w:spacing w:after="0" w:line="240" w:lineRule="auto"/>
        <w:jc w:val="both"/>
        <w:rPr>
          <w:rFonts w:eastAsia="Times New Roman" w:cs="Calibri"/>
          <w:b/>
          <w:bCs/>
          <w:noProof/>
          <w:lang w:eastAsia="sk-SK"/>
        </w:rPr>
      </w:pPr>
    </w:p>
    <w:p w14:paraId="5DF87A1E" w14:textId="77777777" w:rsidR="00512BC9" w:rsidRPr="00733731" w:rsidRDefault="00512BC9" w:rsidP="00512BC9">
      <w:pPr>
        <w:spacing w:after="0" w:line="240" w:lineRule="auto"/>
        <w:jc w:val="both"/>
        <w:rPr>
          <w:rFonts w:eastAsia="Times New Roman" w:cs="Calibri"/>
          <w:noProof/>
          <w:lang w:eastAsia="sk-SK"/>
        </w:rPr>
      </w:pPr>
      <w:r w:rsidRPr="00733731">
        <w:rPr>
          <w:rFonts w:eastAsia="Times New Roman" w:cs="Calibri"/>
          <w:b/>
          <w:bCs/>
          <w:noProof/>
          <w:lang w:eastAsia="sk-SK"/>
        </w:rPr>
        <w:t>Art. 8.  </w:t>
      </w:r>
      <w:r w:rsidRPr="00733731">
        <w:rPr>
          <w:rFonts w:eastAsia="Times New Roman" w:cs="Calibri"/>
          <w:b/>
          <w:noProof/>
          <w:lang w:eastAsia="en-GB"/>
        </w:rPr>
        <w:t xml:space="preserve">Drepturile şi obligaţiile AM PR SE </w:t>
      </w:r>
      <w:r w:rsidRPr="00733731">
        <w:rPr>
          <w:rFonts w:eastAsia="Times New Roman" w:cs="Calibri"/>
          <w:bCs/>
          <w:noProof/>
          <w:lang w:eastAsia="en-GB"/>
        </w:rPr>
        <w:t xml:space="preserve">– completare art. 8 din </w:t>
      </w:r>
      <w:r w:rsidRPr="00733731">
        <w:rPr>
          <w:rFonts w:eastAsia="Times New Roman" w:cs="Calibri"/>
          <w:bCs/>
          <w:i/>
          <w:iCs/>
          <w:noProof/>
          <w:lang w:eastAsia="en-GB"/>
        </w:rPr>
        <w:t>Condiții Generale</w:t>
      </w:r>
    </w:p>
    <w:p w14:paraId="2071B8AD" w14:textId="77777777" w:rsidR="00512BC9" w:rsidRPr="00733731" w:rsidRDefault="00512BC9" w:rsidP="00512BC9">
      <w:pPr>
        <w:numPr>
          <w:ilvl w:val="1"/>
          <w:numId w:val="13"/>
        </w:numPr>
        <w:spacing w:after="0" w:line="240" w:lineRule="auto"/>
        <w:jc w:val="both"/>
        <w:rPr>
          <w:rFonts w:eastAsia="Times New Roman" w:cs="Calibri"/>
          <w:bCs/>
        </w:rPr>
      </w:pPr>
      <w:r w:rsidRPr="00733731">
        <w:rPr>
          <w:rFonts w:eastAsia="Times New Roman" w:cs="Calibr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45C68E47" w14:textId="77777777" w:rsidR="00512BC9" w:rsidRPr="00733731" w:rsidRDefault="00512BC9" w:rsidP="00512BC9">
      <w:pPr>
        <w:numPr>
          <w:ilvl w:val="1"/>
          <w:numId w:val="13"/>
        </w:numPr>
        <w:spacing w:after="0" w:line="240" w:lineRule="auto"/>
        <w:jc w:val="both"/>
        <w:rPr>
          <w:rFonts w:eastAsia="Times New Roman" w:cs="Calibri"/>
          <w:bCs/>
        </w:rPr>
      </w:pPr>
      <w:r w:rsidRPr="00733731">
        <w:rPr>
          <w:rFonts w:eastAsia="Times New Roman" w:cs="Calibri"/>
          <w:bCs/>
        </w:rPr>
        <w:t>AM PR SE are dreptul de a solicita Beneficiarului orice documente şi/sau informaţii necesare pentru verificarea modului de utilizare a finanţării nerambursabile.</w:t>
      </w:r>
    </w:p>
    <w:p w14:paraId="6D4D13EE" w14:textId="77777777" w:rsidR="00512BC9" w:rsidRPr="00733731" w:rsidRDefault="00512BC9" w:rsidP="00512BC9">
      <w:pPr>
        <w:numPr>
          <w:ilvl w:val="1"/>
          <w:numId w:val="13"/>
        </w:numPr>
        <w:spacing w:before="120" w:after="120" w:line="240" w:lineRule="auto"/>
        <w:jc w:val="both"/>
        <w:rPr>
          <w:rFonts w:eastAsia="Times New Roman" w:cs="Calibri"/>
          <w:bCs/>
        </w:rPr>
      </w:pPr>
      <w:r w:rsidRPr="00733731">
        <w:rPr>
          <w:rFonts w:eastAsia="Times New Roman" w:cs="Calibri"/>
          <w:bCs/>
        </w:rPr>
        <w:t>AM PR SE are dreptul de a aplica Beneficiarului sancțiunile prevăzute în prezentul contract de finanțare și în legislația aplicabilă, pentru neîndeplinirea/îndeplinirea necorespunzătoare sau cu întârziere a obligațiilor asumate.</w:t>
      </w:r>
    </w:p>
    <w:p w14:paraId="41027F02" w14:textId="77777777" w:rsidR="00512BC9" w:rsidRPr="00733731" w:rsidRDefault="00512BC9" w:rsidP="00512BC9">
      <w:pPr>
        <w:numPr>
          <w:ilvl w:val="1"/>
          <w:numId w:val="13"/>
        </w:numPr>
        <w:spacing w:before="40" w:after="40" w:line="240" w:lineRule="auto"/>
        <w:jc w:val="both"/>
        <w:rPr>
          <w:rFonts w:eastAsia="Times New Roman" w:cs="Calibri"/>
          <w:iCs/>
          <w:noProof/>
          <w:lang w:eastAsia="sk-SK"/>
        </w:rPr>
      </w:pPr>
      <w:r w:rsidRPr="00733731">
        <w:rPr>
          <w:rFonts w:eastAsia="Times New Roman" w:cs="Calibr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17CF38C9" w14:textId="77777777" w:rsidR="00512BC9" w:rsidRPr="00733731" w:rsidRDefault="00512BC9" w:rsidP="00512BC9">
      <w:pPr>
        <w:numPr>
          <w:ilvl w:val="1"/>
          <w:numId w:val="13"/>
        </w:numPr>
        <w:spacing w:before="40" w:after="40" w:line="240" w:lineRule="auto"/>
        <w:jc w:val="both"/>
        <w:rPr>
          <w:rFonts w:eastAsia="Times New Roman" w:cs="Calibri"/>
          <w:iCs/>
          <w:noProof/>
          <w:lang w:eastAsia="sk-SK"/>
        </w:rPr>
      </w:pPr>
      <w:r w:rsidRPr="00733731">
        <w:rPr>
          <w:rFonts w:eastAsia="Times New Roman" w:cs="Calibri"/>
          <w:iCs/>
          <w:noProof/>
          <w:lang w:eastAsia="sk-SK"/>
        </w:rPr>
        <w:t xml:space="preserve">În aplicarea prevederilor art. 8 alin. (3) din </w:t>
      </w:r>
      <w:r w:rsidRPr="00733731">
        <w:rPr>
          <w:rFonts w:eastAsia="Times New Roman" w:cs="Calibri"/>
          <w:i/>
          <w:noProof/>
          <w:lang w:eastAsia="sk-SK"/>
        </w:rPr>
        <w:t>Secțiunea III. Condiții generale</w:t>
      </w:r>
      <w:r w:rsidRPr="00733731">
        <w:rPr>
          <w:rFonts w:eastAsia="Times New Roman" w:cs="Calibr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3C22E52" w14:textId="77777777" w:rsidR="00512BC9" w:rsidRPr="00733731" w:rsidRDefault="00512BC9" w:rsidP="00512BC9">
      <w:pPr>
        <w:numPr>
          <w:ilvl w:val="1"/>
          <w:numId w:val="13"/>
        </w:numPr>
        <w:spacing w:before="120" w:after="120" w:line="240" w:lineRule="auto"/>
        <w:jc w:val="both"/>
        <w:rPr>
          <w:rFonts w:eastAsia="Times New Roman" w:cs="Calibri"/>
          <w:bCs/>
        </w:rPr>
      </w:pPr>
      <w:r w:rsidRPr="00733731">
        <w:rPr>
          <w:rFonts w:eastAsia="Times New Roman" w:cs="Calibri"/>
          <w:bCs/>
        </w:rPr>
        <w:t>AM PR SE are obligația de a verifica dosarele aferente achizițiilor realizate de Beneficiar;</w:t>
      </w:r>
    </w:p>
    <w:p w14:paraId="4B77B536" w14:textId="77777777" w:rsidR="00512BC9" w:rsidRPr="00733731" w:rsidRDefault="00512BC9" w:rsidP="00512BC9">
      <w:pPr>
        <w:numPr>
          <w:ilvl w:val="1"/>
          <w:numId w:val="13"/>
        </w:numPr>
        <w:spacing w:before="120" w:after="120" w:line="240" w:lineRule="auto"/>
        <w:jc w:val="both"/>
        <w:rPr>
          <w:rFonts w:eastAsia="Times New Roman" w:cs="Calibri"/>
          <w:bCs/>
        </w:rPr>
      </w:pPr>
      <w:r w:rsidRPr="00733731">
        <w:rPr>
          <w:rFonts w:eastAsia="Times New Roman" w:cs="Calibri"/>
          <w:bCs/>
        </w:rPr>
        <w:t xml:space="preserve"> AM PR SE are obligația de a efectua autorizarea cererilor de prefinanțare/rambursare/plată în termenele prevăzute în OUG nr. 133/2021, cu modificările și completările ulterioare.</w:t>
      </w:r>
    </w:p>
    <w:p w14:paraId="4A6FC603" w14:textId="77777777" w:rsidR="00512BC9" w:rsidRPr="00733731" w:rsidRDefault="00512BC9" w:rsidP="00512BC9">
      <w:pPr>
        <w:spacing w:after="0" w:line="240" w:lineRule="auto"/>
        <w:jc w:val="both"/>
        <w:rPr>
          <w:rFonts w:eastAsia="Times New Roman" w:cs="Calibri"/>
          <w:b/>
          <w:lang w:eastAsia="en-GB"/>
        </w:rPr>
      </w:pPr>
    </w:p>
    <w:p w14:paraId="3D0C426C" w14:textId="77777777" w:rsidR="00512BC9" w:rsidRPr="00733731" w:rsidRDefault="00512BC9" w:rsidP="00512BC9">
      <w:pPr>
        <w:tabs>
          <w:tab w:val="left" w:pos="284"/>
        </w:tabs>
        <w:jc w:val="both"/>
        <w:rPr>
          <w:rFonts w:eastAsia="Times New Roman" w:cs="Calibri"/>
          <w:b/>
          <w:bCs/>
        </w:rPr>
      </w:pPr>
      <w:r w:rsidRPr="00733731">
        <w:rPr>
          <w:rFonts w:eastAsia="Times New Roman" w:cs="Calibri"/>
          <w:b/>
          <w:bCs/>
        </w:rPr>
        <w:t>Art. 9. Modificări și completări – completare art. 10 din Condiții Generale</w:t>
      </w:r>
    </w:p>
    <w:p w14:paraId="1A5D0134"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(1)</w:t>
      </w:r>
      <w:r w:rsidRPr="00733731">
        <w:rPr>
          <w:rFonts w:eastAsia="Times New Roman" w:cs="Calibri"/>
        </w:rPr>
        <w:tab/>
        <w:t xml:space="preserve">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733731">
        <w:rPr>
          <w:rFonts w:eastAsia="Times New Roman" w:cs="Calibri"/>
          <w:b/>
          <w:bCs/>
        </w:rPr>
        <w:t>31 decembrie 2029.</w:t>
      </w:r>
    </w:p>
    <w:p w14:paraId="4DF53EF3" w14:textId="77777777" w:rsidR="009D5C2B" w:rsidRDefault="00512BC9" w:rsidP="00512BC9">
      <w:pPr>
        <w:tabs>
          <w:tab w:val="left" w:pos="284"/>
        </w:tabs>
        <w:ind w:left="284"/>
        <w:jc w:val="both"/>
        <w:rPr>
          <w:rFonts w:eastAsia="Times New Roman" w:cs="Calibri"/>
        </w:rPr>
      </w:pPr>
      <w:r w:rsidRPr="00733731">
        <w:rPr>
          <w:rFonts w:eastAsia="Times New Roman" w:cs="Calibri"/>
        </w:rPr>
        <w:t>(2)</w:t>
      </w:r>
      <w:r w:rsidRPr="00733731">
        <w:rPr>
          <w:rFonts w:eastAsia="Times New Roman" w:cs="Calibr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196DA687" w14:textId="6524C061" w:rsidR="00512BC9" w:rsidRPr="00733731" w:rsidRDefault="00512BC9" w:rsidP="00512BC9">
      <w:pPr>
        <w:tabs>
          <w:tab w:val="left" w:pos="284"/>
        </w:tabs>
        <w:ind w:left="284"/>
        <w:jc w:val="both"/>
        <w:rPr>
          <w:rFonts w:eastAsia="Times New Roman" w:cs="Calibri"/>
          <w:i/>
          <w:iCs/>
        </w:rPr>
      </w:pPr>
      <w:r w:rsidRPr="00733731">
        <w:rPr>
          <w:rFonts w:eastAsia="Times New Roman" w:cs="Calibri"/>
        </w:rPr>
        <w:t>(3) Modificările efectuate asupra bugetului proiectului, în conformitate cu prevederile art.10 din Condiții generale, nu pot conduce la majorarea valorii eligibile</w:t>
      </w:r>
      <w:r w:rsidR="009D5C2B">
        <w:rPr>
          <w:rFonts w:eastAsia="Times New Roman" w:cs="Calibri"/>
        </w:rPr>
        <w:t xml:space="preserve"> nerambursabile</w:t>
      </w:r>
      <w:r w:rsidRPr="00733731">
        <w:rPr>
          <w:rFonts w:eastAsia="Times New Roman" w:cs="Calibri"/>
        </w:rPr>
        <w:t xml:space="preserve"> aprobate prin contractul de finanțare. </w:t>
      </w:r>
    </w:p>
    <w:p w14:paraId="1E9A4DE8" w14:textId="77777777" w:rsidR="00512BC9" w:rsidRPr="00733731" w:rsidRDefault="00512BC9" w:rsidP="00512BC9">
      <w:pPr>
        <w:tabs>
          <w:tab w:val="left" w:pos="284"/>
        </w:tabs>
        <w:ind w:left="284"/>
        <w:jc w:val="both"/>
        <w:rPr>
          <w:rFonts w:eastAsia="Times New Roman" w:cs="Calibri"/>
        </w:rPr>
      </w:pPr>
    </w:p>
    <w:p w14:paraId="20AB6DFD" w14:textId="77777777" w:rsidR="00512BC9" w:rsidRPr="00733731" w:rsidRDefault="00512BC9" w:rsidP="00512BC9">
      <w:pPr>
        <w:spacing w:after="0" w:line="240" w:lineRule="auto"/>
        <w:jc w:val="both"/>
        <w:rPr>
          <w:rFonts w:eastAsia="Times New Roman" w:cs="Calibri"/>
          <w:bCs/>
          <w:lang w:eastAsia="en-GB"/>
        </w:rPr>
      </w:pPr>
      <w:r w:rsidRPr="00733731">
        <w:rPr>
          <w:rFonts w:eastAsia="Times New Roman" w:cs="Calibri"/>
          <w:b/>
          <w:lang w:eastAsia="en-GB"/>
        </w:rPr>
        <w:t xml:space="preserve">Art. 10. Conflictul de interese și incompatibilități </w:t>
      </w:r>
      <w:r w:rsidRPr="00733731">
        <w:rPr>
          <w:rFonts w:eastAsia="Times New Roman" w:cs="Calibri"/>
          <w:bCs/>
          <w:lang w:eastAsia="en-GB"/>
        </w:rPr>
        <w:t xml:space="preserve">– completare art. 11 din </w:t>
      </w:r>
      <w:r w:rsidRPr="00733731">
        <w:rPr>
          <w:rFonts w:eastAsia="Times New Roman" w:cs="Calibri"/>
          <w:bCs/>
          <w:i/>
          <w:iCs/>
          <w:lang w:eastAsia="en-GB"/>
        </w:rPr>
        <w:t>Condiții Generale</w:t>
      </w:r>
    </w:p>
    <w:p w14:paraId="6BA738EE" w14:textId="77777777" w:rsidR="00512BC9" w:rsidRPr="00733731" w:rsidRDefault="00512BC9" w:rsidP="00512BC9">
      <w:pPr>
        <w:numPr>
          <w:ilvl w:val="0"/>
          <w:numId w:val="16"/>
        </w:numPr>
        <w:spacing w:after="0" w:line="240" w:lineRule="auto"/>
        <w:ind w:left="567" w:hanging="283"/>
        <w:jc w:val="both"/>
        <w:rPr>
          <w:rFonts w:eastAsia="Times New Roman" w:cs="Calibri"/>
          <w:noProof/>
          <w:lang w:eastAsia="sk-SK"/>
        </w:rPr>
      </w:pPr>
      <w:r w:rsidRPr="00733731">
        <w:rPr>
          <w:rFonts w:eastAsia="Times New Roman" w:cs="Calibri"/>
          <w:noProof/>
          <w:lang w:eastAsia="en-GB"/>
        </w:rPr>
        <w:t>Beneficiarul se obligă să ia toate măsurile necesare pentru respectarea regulilor pentru evitarea conflictului de interese, inclusiv pentru achizițiile directe realizate în cadrul proiectului.</w:t>
      </w:r>
    </w:p>
    <w:p w14:paraId="0940013E" w14:textId="77777777" w:rsidR="00512BC9" w:rsidRPr="00733731" w:rsidRDefault="00512BC9" w:rsidP="00512BC9">
      <w:pPr>
        <w:spacing w:after="0" w:line="240" w:lineRule="auto"/>
        <w:contextualSpacing/>
        <w:jc w:val="both"/>
        <w:rPr>
          <w:rFonts w:eastAsia="Times New Roman" w:cs="Calibri"/>
          <w:bCs/>
          <w:strike/>
          <w:lang w:eastAsia="en-GB"/>
        </w:rPr>
      </w:pPr>
    </w:p>
    <w:p w14:paraId="777C67E2" w14:textId="77777777" w:rsidR="00512BC9" w:rsidRPr="00733731" w:rsidRDefault="00512BC9" w:rsidP="00512BC9">
      <w:pPr>
        <w:tabs>
          <w:tab w:val="left" w:pos="284"/>
        </w:tabs>
        <w:jc w:val="both"/>
        <w:rPr>
          <w:rFonts w:eastAsia="Times New Roman" w:cs="Calibri"/>
          <w:b/>
          <w:bCs/>
        </w:rPr>
      </w:pPr>
      <w:r w:rsidRPr="00733731">
        <w:rPr>
          <w:rFonts w:eastAsia="Times New Roman" w:cs="Calibri"/>
          <w:b/>
          <w:bCs/>
        </w:rPr>
        <w:t>Art. 11. Monitorizare și raportare – completare art. 13 din Condiții Generale</w:t>
      </w:r>
    </w:p>
    <w:p w14:paraId="7AAA4A6D"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(1)</w:t>
      </w:r>
      <w:r w:rsidRPr="00733731">
        <w:rPr>
          <w:rFonts w:eastAsia="Times New Roman" w:cs="Calibri"/>
        </w:rPr>
        <w:tab/>
        <w:t>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w:t>
      </w:r>
    </w:p>
    <w:p w14:paraId="71F62537"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(2)</w:t>
      </w:r>
      <w:r w:rsidRPr="00733731">
        <w:rPr>
          <w:rFonts w:eastAsia="Times New Roman" w:cs="Calibri"/>
        </w:rPr>
        <w:tab/>
        <w:t>Procesul de monitorizare se realizează pe baza contractului de finanţare şi a anexelor la acesta, în condiţiile prevederilor legale aplicabile.</w:t>
      </w:r>
    </w:p>
    <w:p w14:paraId="0AFEA54C"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(3)</w:t>
      </w:r>
      <w:r w:rsidRPr="00733731">
        <w:rPr>
          <w:rFonts w:eastAsia="Times New Roman" w:cs="Calibri"/>
        </w:rPr>
        <w:tab/>
        <w:t>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w:t>
      </w:r>
    </w:p>
    <w:p w14:paraId="661800E4"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(4)</w:t>
      </w:r>
      <w:r w:rsidRPr="00733731">
        <w:rPr>
          <w:rFonts w:eastAsia="Times New Roman" w:cs="Calibri"/>
        </w:rPr>
        <w:tab/>
        <w:t>În cazul neîndeplinirii unui indicator de etapă, autoritatea de management, după caz sprijină beneficiarul pentru identificarea și  stabilirea de posibile măsuri de remediere și urmărește atingerea indicatorilor de etapă;</w:t>
      </w:r>
    </w:p>
    <w:p w14:paraId="41E71214"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(5)</w:t>
      </w:r>
      <w:r w:rsidRPr="00733731">
        <w:rPr>
          <w:rFonts w:eastAsia="Times New Roman" w:cs="Calibri"/>
        </w:rPr>
        <w:tab/>
        <w:t>Rapoartele trimestriale de progres se generează de beneficiari în sistemul informatic MySMIS2021/SMIS2021+, în termen de 30 zile de la finalizarea trimestrului de raportare.</w:t>
      </w:r>
    </w:p>
    <w:p w14:paraId="58AD6EA4"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(6)</w:t>
      </w:r>
      <w:r w:rsidRPr="00733731">
        <w:rPr>
          <w:rFonts w:eastAsia="Times New Roman" w:cs="Calibri"/>
        </w:rPr>
        <w:tab/>
        <w:t>În cazul în care Beneficiarul nu a transmis raportul de progres, la termenul la care acesta trebuia transmis, va fi notificat și i se va solicita de către AM PR SE, transmiterea acestuia în termen de 5 zile lucrătoare de la primirea notificării.</w:t>
      </w:r>
    </w:p>
    <w:p w14:paraId="107A8091"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(7)</w:t>
      </w:r>
      <w:r w:rsidRPr="00733731">
        <w:rPr>
          <w:rFonts w:eastAsia="Times New Roman" w:cs="Calibri"/>
        </w:rPr>
        <w:tab/>
        <w:t>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w:t>
      </w:r>
    </w:p>
    <w:p w14:paraId="46A2FF3C"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(8)</w:t>
      </w:r>
      <w:r w:rsidRPr="00733731">
        <w:rPr>
          <w:rFonts w:eastAsia="Times New Roman" w:cs="Calibri"/>
        </w:rPr>
        <w:tab/>
        <w:t>Pentru efectuarea vizitelor la fața locului AM PR SE va înștiința Beneficiarul în termen de minim 3 zile înainte de data efectuării vizitei la fața locului.</w:t>
      </w:r>
    </w:p>
    <w:p w14:paraId="7626825A" w14:textId="77777777" w:rsidR="00512BC9" w:rsidRPr="00733731" w:rsidRDefault="00512BC9" w:rsidP="00512BC9">
      <w:pPr>
        <w:tabs>
          <w:tab w:val="left" w:pos="284"/>
        </w:tabs>
        <w:ind w:left="284"/>
        <w:jc w:val="both"/>
        <w:rPr>
          <w:rFonts w:eastAsia="Times New Roman" w:cs="Calibri"/>
        </w:rPr>
      </w:pPr>
      <w:r w:rsidRPr="00733731">
        <w:rPr>
          <w:rFonts w:eastAsia="Times New Roman" w:cs="Calibri"/>
        </w:rPr>
        <w:t>(9)</w:t>
      </w:r>
      <w:r w:rsidRPr="00733731">
        <w:rPr>
          <w:rFonts w:eastAsia="Times New Roman" w:cs="Calibri"/>
        </w:rPr>
        <w:tab/>
        <w:t>Măsurile corective specificate la art. 13 alin. (11) literele (a) - (f) din Contractul de finanțare - Condiții generale, pot fi aplicate de catre AM PR SE în mod gradual.</w:t>
      </w:r>
    </w:p>
    <w:p w14:paraId="3E63A391" w14:textId="77777777" w:rsidR="00512BC9" w:rsidRPr="00733731" w:rsidRDefault="00512BC9" w:rsidP="00512BC9">
      <w:pPr>
        <w:tabs>
          <w:tab w:val="left" w:pos="284"/>
          <w:tab w:val="left" w:pos="426"/>
        </w:tabs>
        <w:ind w:left="284"/>
        <w:jc w:val="both"/>
        <w:rPr>
          <w:rFonts w:eastAsia="Times New Roman" w:cs="Calibri"/>
        </w:rPr>
      </w:pPr>
      <w:r w:rsidRPr="00733731">
        <w:rPr>
          <w:rFonts w:eastAsia="Times New Roman" w:cs="Calibri"/>
        </w:rPr>
        <w:t>(10)</w:t>
      </w:r>
      <w:r w:rsidRPr="00733731">
        <w:rPr>
          <w:rFonts w:eastAsia="Times New Roman" w:cs="Calibr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0F86C8AC" w14:textId="77777777" w:rsidR="00512BC9" w:rsidRPr="00733731" w:rsidRDefault="00512BC9" w:rsidP="00512BC9">
      <w:pPr>
        <w:tabs>
          <w:tab w:val="left" w:pos="284"/>
          <w:tab w:val="left" w:pos="426"/>
        </w:tabs>
        <w:ind w:left="284"/>
        <w:jc w:val="both"/>
        <w:rPr>
          <w:rFonts w:eastAsia="Times New Roman" w:cs="Calibri"/>
        </w:rPr>
      </w:pPr>
      <w:r w:rsidRPr="00733731">
        <w:rPr>
          <w:rFonts w:eastAsia="Times New Roman" w:cs="Calibri"/>
        </w:rPr>
        <w:t>(11)</w:t>
      </w:r>
      <w:r w:rsidRPr="00733731">
        <w:rPr>
          <w:rFonts w:eastAsia="Times New Roman" w:cs="Calibr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40CD1D8A" w14:textId="77777777" w:rsidR="00512BC9" w:rsidRPr="00733731" w:rsidRDefault="00512BC9" w:rsidP="00512BC9">
      <w:pPr>
        <w:tabs>
          <w:tab w:val="left" w:pos="284"/>
          <w:tab w:val="left" w:pos="426"/>
        </w:tabs>
        <w:ind w:left="284"/>
        <w:jc w:val="both"/>
        <w:rPr>
          <w:rFonts w:eastAsia="Times New Roman" w:cs="Calibri"/>
        </w:rPr>
      </w:pPr>
      <w:r w:rsidRPr="00733731">
        <w:rPr>
          <w:rFonts w:eastAsia="Times New Roman" w:cs="Calibri"/>
        </w:rPr>
        <w:t>(12)</w:t>
      </w:r>
      <w:r w:rsidRPr="00733731">
        <w:rPr>
          <w:rFonts w:eastAsia="Times New Roman" w:cs="Calibr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7F313AC" w14:textId="77777777" w:rsidR="00512BC9" w:rsidRPr="00733731" w:rsidRDefault="00512BC9" w:rsidP="00512BC9">
      <w:pPr>
        <w:tabs>
          <w:tab w:val="left" w:pos="284"/>
          <w:tab w:val="left" w:pos="567"/>
        </w:tabs>
        <w:ind w:left="284"/>
        <w:jc w:val="both"/>
        <w:rPr>
          <w:rFonts w:eastAsia="Times New Roman" w:cs="Calibri"/>
        </w:rPr>
      </w:pPr>
      <w:r w:rsidRPr="00733731">
        <w:rPr>
          <w:rFonts w:eastAsia="Times New Roman" w:cs="Calibri"/>
        </w:rPr>
        <w:t>(13)</w:t>
      </w:r>
      <w:r w:rsidRPr="00733731">
        <w:rPr>
          <w:rFonts w:eastAsia="Times New Roman" w:cs="Calibr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63466D79" w14:textId="77777777" w:rsidR="00512BC9" w:rsidRPr="00733731" w:rsidRDefault="00512BC9" w:rsidP="00512BC9">
      <w:pPr>
        <w:spacing w:after="0" w:line="240" w:lineRule="auto"/>
        <w:ind w:left="284"/>
        <w:contextualSpacing/>
        <w:jc w:val="both"/>
        <w:rPr>
          <w:rFonts w:eastAsia="Times New Roman" w:cs="Calibri"/>
        </w:rPr>
      </w:pPr>
      <w:r w:rsidRPr="00733731">
        <w:rPr>
          <w:rFonts w:eastAsia="Times New Roman" w:cs="Calibri"/>
        </w:rPr>
        <w:lastRenderedPageBreak/>
        <w:t>(14)</w:t>
      </w:r>
      <w:r w:rsidRPr="00733731">
        <w:rPr>
          <w:rFonts w:eastAsia="Times New Roman" w:cs="Calibri"/>
        </w:rPr>
        <w:tab/>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3B2420FE" w14:textId="77777777" w:rsidR="008872EA" w:rsidRPr="00733731" w:rsidRDefault="008872EA" w:rsidP="00512BC9">
      <w:pPr>
        <w:spacing w:after="0" w:line="240" w:lineRule="auto"/>
        <w:ind w:left="284"/>
        <w:contextualSpacing/>
        <w:jc w:val="both"/>
        <w:rPr>
          <w:rFonts w:eastAsia="Times New Roman" w:cs="Calibri"/>
        </w:rPr>
      </w:pPr>
    </w:p>
    <w:p w14:paraId="1FE29972" w14:textId="77777777" w:rsidR="00512BC9" w:rsidRPr="00733731" w:rsidRDefault="00512BC9" w:rsidP="00512BC9">
      <w:pPr>
        <w:spacing w:after="0" w:line="240" w:lineRule="auto"/>
        <w:contextualSpacing/>
        <w:jc w:val="both"/>
        <w:rPr>
          <w:rFonts w:eastAsia="Times New Roman" w:cs="Calibri"/>
        </w:rPr>
      </w:pPr>
    </w:p>
    <w:p w14:paraId="53255FC3" w14:textId="77777777" w:rsidR="00512BC9" w:rsidRPr="00733731" w:rsidRDefault="00512BC9" w:rsidP="00512BC9">
      <w:pPr>
        <w:jc w:val="both"/>
        <w:rPr>
          <w:rFonts w:eastAsia="Times New Roman" w:cs="Calibri"/>
          <w:b/>
          <w:bCs/>
        </w:rPr>
      </w:pPr>
      <w:r w:rsidRPr="00733731">
        <w:rPr>
          <w:rFonts w:eastAsia="Times New Roman" w:cs="Calibri"/>
          <w:b/>
          <w:lang w:eastAsia="en-GB"/>
        </w:rPr>
        <w:t xml:space="preserve">Art. 12  - </w:t>
      </w:r>
      <w:r w:rsidRPr="00733731">
        <w:rPr>
          <w:rFonts w:eastAsia="Times New Roman" w:cs="Calibri"/>
          <w:b/>
          <w:bCs/>
        </w:rPr>
        <w:t xml:space="preserve">Nereguli - completare Art. 12 </w:t>
      </w:r>
      <w:r w:rsidRPr="00733731">
        <w:rPr>
          <w:rFonts w:eastAsia="Times New Roman" w:cs="Calibri"/>
          <w:b/>
          <w:bCs/>
          <w:i/>
          <w:iCs/>
        </w:rPr>
        <w:t xml:space="preserve">din Conditii generale </w:t>
      </w:r>
    </w:p>
    <w:p w14:paraId="5BD7A244" w14:textId="77777777" w:rsidR="00512BC9" w:rsidRPr="00733731" w:rsidRDefault="00512BC9" w:rsidP="00512BC9">
      <w:pPr>
        <w:ind w:left="284"/>
        <w:contextualSpacing/>
        <w:jc w:val="both"/>
        <w:rPr>
          <w:rFonts w:eastAsia="Times New Roman" w:cs="Calibri"/>
        </w:rPr>
      </w:pPr>
      <w:r w:rsidRPr="00733731">
        <w:rPr>
          <w:rFonts w:eastAsia="Times New Roman" w:cs="Calibr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7A78F027" w14:textId="77777777" w:rsidR="00512BC9" w:rsidRPr="00733731" w:rsidRDefault="00512BC9" w:rsidP="00512BC9">
      <w:pPr>
        <w:ind w:left="284"/>
        <w:contextualSpacing/>
        <w:jc w:val="both"/>
        <w:rPr>
          <w:rFonts w:eastAsia="Times New Roman" w:cs="Calibri"/>
        </w:rPr>
      </w:pPr>
      <w:r w:rsidRPr="00733731">
        <w:rPr>
          <w:rFonts w:eastAsia="Times New Roman" w:cs="Calibri"/>
        </w:rPr>
        <w:t>(2) În cazul suspendării prevăzute la alin. (1), AM notifică Beneficiarul cu privire la decizia luată, la perioada şi motivele suspendării;</w:t>
      </w:r>
    </w:p>
    <w:p w14:paraId="0CA20620" w14:textId="77777777" w:rsidR="00512BC9" w:rsidRPr="00733731" w:rsidRDefault="00512BC9" w:rsidP="00512BC9">
      <w:pPr>
        <w:spacing w:after="0" w:line="240" w:lineRule="auto"/>
        <w:ind w:left="426" w:hanging="426"/>
        <w:jc w:val="both"/>
        <w:rPr>
          <w:rFonts w:eastAsia="Times New Roman" w:cs="Calibri"/>
          <w:bCs/>
          <w:lang w:eastAsia="en-GB"/>
        </w:rPr>
      </w:pPr>
      <w:r w:rsidRPr="00733731">
        <w:rPr>
          <w:rFonts w:eastAsia="Times New Roman" w:cs="Calibri"/>
          <w:b/>
          <w:lang w:eastAsia="en-GB"/>
        </w:rPr>
        <w:t>Art. 13- Modificarea și completarea articolului 15 - Încetarea contractului de finanțare și recuperarea sumelor plătite necuvenit ca urmare a unor nereguli din Conditii generale</w:t>
      </w:r>
    </w:p>
    <w:p w14:paraId="3ED1BA23" w14:textId="77777777" w:rsidR="00512BC9" w:rsidRPr="00733731" w:rsidRDefault="00512BC9" w:rsidP="00512BC9">
      <w:pPr>
        <w:spacing w:after="0" w:line="240" w:lineRule="auto"/>
        <w:ind w:left="709" w:hanging="283"/>
        <w:jc w:val="both"/>
        <w:rPr>
          <w:rFonts w:eastAsia="Times New Roman" w:cs="Calibri"/>
          <w:bCs/>
          <w:lang w:eastAsia="en-GB"/>
        </w:rPr>
      </w:pPr>
      <w:r w:rsidRPr="00733731">
        <w:rPr>
          <w:rFonts w:eastAsia="Times New Roman" w:cs="Calibri"/>
          <w:bCs/>
          <w:lang w:eastAsia="en-GB"/>
        </w:rPr>
        <w:t xml:space="preserve"> (1)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EDEB99E" w14:textId="509B9AFC" w:rsidR="00512BC9" w:rsidRPr="00733731" w:rsidRDefault="00512BC9" w:rsidP="00512BC9">
      <w:pPr>
        <w:spacing w:after="0" w:line="240" w:lineRule="auto"/>
        <w:ind w:left="709" w:hanging="283"/>
        <w:jc w:val="both"/>
        <w:rPr>
          <w:rFonts w:eastAsia="Times New Roman" w:cs="Calibri"/>
          <w:bCs/>
          <w:lang w:eastAsia="en-GB"/>
        </w:rPr>
      </w:pPr>
      <w:r w:rsidRPr="00733731">
        <w:rPr>
          <w:rFonts w:eastAsia="Times New Roman" w:cs="Calibri"/>
          <w:bCs/>
          <w:lang w:eastAsia="en-GB"/>
        </w:rPr>
        <w:t>(2) Orice modificare a actului constitutiv/certificat constatator/statut/structurii actionariatului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Excluderea de la finanțare se va realiza în urma verificării microîntreprinderilor privind crearea de condiții artificiale în etapa de monitorizare, inclusiv în perioada de durabilitate a contractului de finanțare, respectiv 3 ani de la efectuarea plății finale în cadrul contractului de finanțare. În cazul în care se revine la structura inițială a acționariatului și/sau a administratorilor înainte de realizarea schimbărilor, caz în care nu ar mai fi îndeplinite condițiilor de eligibilitate, proiectul va fi reziliat și se va dispune recuperarea ajutorului de minimis</w:t>
      </w:r>
      <w:r w:rsidR="00153A25">
        <w:rPr>
          <w:rFonts w:eastAsia="Times New Roman" w:cs="Calibri"/>
          <w:bCs/>
          <w:lang w:eastAsia="en-GB"/>
        </w:rPr>
        <w:t>/ ajutorului de stat regional</w:t>
      </w:r>
      <w:r w:rsidRPr="00733731">
        <w:rPr>
          <w:rFonts w:eastAsia="Times New Roman" w:cs="Calibri"/>
          <w:bCs/>
          <w:lang w:eastAsia="en-GB"/>
        </w:rPr>
        <w:t xml:space="preserve"> deja acordat, împreună cu dobânda aferentă, dacă este cazul.</w:t>
      </w:r>
    </w:p>
    <w:p w14:paraId="1183A144" w14:textId="77777777" w:rsidR="00512BC9" w:rsidRPr="00733731" w:rsidRDefault="00512BC9" w:rsidP="00512BC9">
      <w:pPr>
        <w:spacing w:after="0" w:line="240" w:lineRule="auto"/>
        <w:ind w:left="709" w:hanging="283"/>
        <w:jc w:val="both"/>
        <w:rPr>
          <w:rFonts w:eastAsia="Times New Roman" w:cs="Calibri"/>
          <w:bCs/>
          <w:lang w:eastAsia="en-GB"/>
        </w:rPr>
      </w:pPr>
      <w:r w:rsidRPr="00733731">
        <w:rPr>
          <w:rFonts w:eastAsia="Times New Roman" w:cs="Calibri"/>
          <w:bCs/>
          <w:lang w:eastAsia="en-GB"/>
        </w:rPr>
        <w:t xml:space="preserve">(3)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01CE7065" w14:textId="77777777" w:rsidR="00512BC9" w:rsidRPr="00733731" w:rsidRDefault="00512BC9" w:rsidP="00512BC9">
      <w:pPr>
        <w:spacing w:after="0" w:line="240" w:lineRule="auto"/>
        <w:ind w:left="709" w:hanging="283"/>
        <w:jc w:val="both"/>
        <w:rPr>
          <w:rFonts w:eastAsia="Times New Roman" w:cs="Calibri"/>
          <w:bCs/>
          <w:lang w:eastAsia="en-GB"/>
        </w:rPr>
      </w:pPr>
      <w:r w:rsidRPr="00733731">
        <w:rPr>
          <w:rFonts w:eastAsia="Times New Roman" w:cs="Calibri"/>
          <w:bCs/>
          <w:lang w:eastAsia="en-GB"/>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67BA7921" w14:textId="77777777" w:rsidR="00512BC9" w:rsidRPr="00733731" w:rsidRDefault="00512BC9" w:rsidP="00512BC9">
      <w:pPr>
        <w:spacing w:after="0" w:line="240" w:lineRule="auto"/>
        <w:ind w:left="709" w:hanging="283"/>
        <w:jc w:val="both"/>
        <w:rPr>
          <w:rFonts w:eastAsia="Times New Roman" w:cs="Calibri"/>
          <w:bCs/>
          <w:lang w:eastAsia="en-GB"/>
        </w:rPr>
      </w:pPr>
      <w:r w:rsidRPr="00733731">
        <w:rPr>
          <w:rFonts w:eastAsia="Times New Roman" w:cs="Calibri"/>
          <w:bCs/>
          <w:lang w:eastAsia="en-GB"/>
        </w:rPr>
        <w:t xml:space="preserve">(5) În situaţia în care Proiectul a fost declarat neeligibil, AM PR SE va dispune rezilierea Contractului de finanțare şi recuperarea sumelor acordate până la acel moment, în condițiile prevăzute de Contract. </w:t>
      </w:r>
    </w:p>
    <w:p w14:paraId="77C5C7CB" w14:textId="77777777" w:rsidR="00512BC9" w:rsidRPr="00733731" w:rsidRDefault="00512BC9" w:rsidP="00512BC9">
      <w:pPr>
        <w:spacing w:after="0" w:line="240" w:lineRule="auto"/>
        <w:ind w:left="709" w:hanging="283"/>
        <w:jc w:val="both"/>
        <w:rPr>
          <w:rFonts w:eastAsia="Times New Roman" w:cs="Calibri"/>
          <w:bCs/>
          <w:lang w:eastAsia="en-GB"/>
        </w:rPr>
      </w:pPr>
      <w:r w:rsidRPr="00733731">
        <w:rPr>
          <w:rFonts w:eastAsia="Times New Roman" w:cs="Calibri"/>
          <w:bCs/>
          <w:lang w:eastAsia="en-GB"/>
        </w:rPr>
        <w:t xml:space="preserve">(6) Contractul de finanțare va fi reziliat şi finanţarea nerambursabilă acordată va fi recuperată şi în cazul în care obiectele/bunurile, fie ele mobile sau imobile, finanţate în cadrul Contractului nu sunt folosite conform scopului </w:t>
      </w:r>
      <w:r w:rsidRPr="00733731">
        <w:rPr>
          <w:rFonts w:eastAsia="Times New Roman" w:cs="Calibri"/>
          <w:bCs/>
          <w:lang w:eastAsia="en-GB"/>
        </w:rPr>
        <w:lastRenderedPageBreak/>
        <w:t xml:space="preserve">destinat, sau în cazul în care acestea sunt vândute sau înstrăinate, sub orice formă, oricând până la finalizarea perioadei de durabilitate stabilită. </w:t>
      </w:r>
    </w:p>
    <w:p w14:paraId="798EC1A9" w14:textId="77777777" w:rsidR="00512BC9" w:rsidRPr="00733731" w:rsidRDefault="00512BC9" w:rsidP="00512BC9">
      <w:pPr>
        <w:spacing w:after="0" w:line="240" w:lineRule="auto"/>
        <w:ind w:left="709" w:hanging="283"/>
        <w:jc w:val="both"/>
        <w:rPr>
          <w:rFonts w:eastAsia="Times New Roman" w:cs="Calibri"/>
          <w:bCs/>
          <w:lang w:eastAsia="en-GB"/>
        </w:rPr>
      </w:pPr>
      <w:r w:rsidRPr="00733731">
        <w:rPr>
          <w:rFonts w:eastAsia="Times New Roman" w:cs="Calibri"/>
          <w:bCs/>
          <w:lang w:eastAsia="en-GB"/>
        </w:rPr>
        <w:t xml:space="preserve">(7) Beneficiarul este de drept în întârziere prin simplul fapt al încălcării prevederilor Contractului de finanțare.  </w:t>
      </w:r>
    </w:p>
    <w:p w14:paraId="74A8679A" w14:textId="77777777" w:rsidR="00512BC9" w:rsidRPr="00733731" w:rsidRDefault="00512BC9" w:rsidP="00512BC9">
      <w:pPr>
        <w:spacing w:after="0" w:line="240" w:lineRule="auto"/>
        <w:ind w:left="426" w:hanging="426"/>
        <w:jc w:val="both"/>
        <w:rPr>
          <w:rFonts w:eastAsia="Times New Roman" w:cs="Calibri"/>
          <w:bCs/>
          <w:lang w:eastAsia="en-GB"/>
        </w:rPr>
      </w:pPr>
      <w:r w:rsidRPr="00733731">
        <w:rPr>
          <w:rFonts w:eastAsia="Times New Roman" w:cs="Calibri"/>
          <w:bCs/>
          <w:lang w:eastAsia="en-GB"/>
        </w:rPr>
        <w:t xml:space="preserve"> </w:t>
      </w:r>
    </w:p>
    <w:p w14:paraId="7B9B7ED8" w14:textId="77777777" w:rsidR="00512BC9" w:rsidRPr="00733731" w:rsidRDefault="00512BC9" w:rsidP="00512BC9">
      <w:pPr>
        <w:spacing w:after="0" w:line="240" w:lineRule="auto"/>
        <w:ind w:left="426" w:hanging="426"/>
        <w:jc w:val="both"/>
        <w:rPr>
          <w:rFonts w:eastAsia="Times New Roman" w:cs="Calibri"/>
          <w:b/>
          <w:lang w:eastAsia="en-GB"/>
        </w:rPr>
      </w:pPr>
      <w:r w:rsidRPr="00733731">
        <w:rPr>
          <w:rFonts w:eastAsia="Times New Roman" w:cs="Calibri"/>
          <w:b/>
          <w:lang w:eastAsia="en-GB"/>
        </w:rPr>
        <w:t xml:space="preserve">Art. 14 Completarea </w:t>
      </w:r>
      <w:r w:rsidRPr="00733731">
        <w:rPr>
          <w:rFonts w:eastAsia="Times New Roman" w:cs="Calibri"/>
          <w:b/>
          <w:i/>
          <w:iCs/>
          <w:lang w:eastAsia="en-GB"/>
        </w:rPr>
        <w:t>Condițiilor generale</w:t>
      </w:r>
      <w:r w:rsidRPr="00733731">
        <w:rPr>
          <w:rFonts w:eastAsia="Times New Roman" w:cs="Calibri"/>
          <w:b/>
          <w:lang w:eastAsia="en-GB"/>
        </w:rPr>
        <w:t xml:space="preserve"> cu dreptul de proprietate/utilizare a rezultatelor  </w:t>
      </w:r>
    </w:p>
    <w:p w14:paraId="175E2712" w14:textId="77777777" w:rsidR="00512BC9" w:rsidRPr="00733731" w:rsidRDefault="00512BC9" w:rsidP="00512BC9">
      <w:pPr>
        <w:numPr>
          <w:ilvl w:val="0"/>
          <w:numId w:val="22"/>
        </w:numPr>
        <w:spacing w:after="0" w:line="240" w:lineRule="auto"/>
        <w:contextualSpacing/>
        <w:jc w:val="both"/>
        <w:rPr>
          <w:rFonts w:eastAsia="Times New Roman" w:cs="Calibri"/>
          <w:bCs/>
          <w:lang w:eastAsia="en-GB"/>
        </w:rPr>
      </w:pPr>
      <w:r w:rsidRPr="00733731">
        <w:rPr>
          <w:rFonts w:eastAsia="Times New Roman" w:cs="Calibr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w:t>
      </w:r>
    </w:p>
    <w:p w14:paraId="120DA819" w14:textId="77777777" w:rsidR="00512BC9" w:rsidRPr="00733731" w:rsidRDefault="00512BC9" w:rsidP="00512BC9">
      <w:pPr>
        <w:numPr>
          <w:ilvl w:val="0"/>
          <w:numId w:val="22"/>
        </w:numPr>
        <w:spacing w:after="0" w:line="240" w:lineRule="auto"/>
        <w:contextualSpacing/>
        <w:jc w:val="both"/>
        <w:rPr>
          <w:rFonts w:eastAsia="Times New Roman" w:cs="Calibri"/>
          <w:bCs/>
          <w:lang w:eastAsia="en-GB"/>
        </w:rPr>
      </w:pPr>
      <w:r w:rsidRPr="00733731">
        <w:rPr>
          <w:rFonts w:eastAsia="Times New Roman" w:cs="Calibr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30F6704B" w14:textId="77777777" w:rsidR="00512BC9" w:rsidRPr="00733731" w:rsidRDefault="00512BC9" w:rsidP="00512BC9">
      <w:pPr>
        <w:spacing w:after="0" w:line="240" w:lineRule="auto"/>
        <w:ind w:left="426"/>
        <w:jc w:val="both"/>
        <w:rPr>
          <w:rFonts w:eastAsia="Times New Roman" w:cs="Calibri"/>
          <w:bCs/>
          <w:lang w:eastAsia="en-GB"/>
        </w:rPr>
      </w:pPr>
      <w:r w:rsidRPr="00733731">
        <w:rPr>
          <w:rFonts w:eastAsia="Times New Roman" w:cs="Calibri"/>
          <w:bCs/>
          <w:lang w:eastAsia="en-GB"/>
        </w:rPr>
        <w:t xml:space="preserve"> </w:t>
      </w:r>
    </w:p>
    <w:p w14:paraId="793EC356" w14:textId="77777777" w:rsidR="00512BC9" w:rsidRPr="00733731" w:rsidRDefault="00512BC9" w:rsidP="00512BC9">
      <w:pPr>
        <w:spacing w:after="0" w:line="240" w:lineRule="auto"/>
        <w:ind w:left="426" w:hanging="426"/>
        <w:jc w:val="both"/>
        <w:rPr>
          <w:rFonts w:eastAsia="Times New Roman" w:cs="Calibri"/>
          <w:b/>
          <w:lang w:eastAsia="en-GB"/>
        </w:rPr>
      </w:pPr>
      <w:r w:rsidRPr="00733731">
        <w:rPr>
          <w:rFonts w:eastAsia="Times New Roman" w:cs="Calibri"/>
          <w:b/>
          <w:lang w:eastAsia="en-GB"/>
        </w:rPr>
        <w:t xml:space="preserve">Art. 15 Completarea </w:t>
      </w:r>
      <w:r w:rsidRPr="00733731">
        <w:rPr>
          <w:rFonts w:eastAsia="Times New Roman" w:cs="Calibri"/>
          <w:b/>
          <w:i/>
          <w:iCs/>
          <w:lang w:eastAsia="en-GB"/>
        </w:rPr>
        <w:t>Condițiilor generale</w:t>
      </w:r>
      <w:r w:rsidRPr="00733731">
        <w:rPr>
          <w:rFonts w:eastAsia="Times New Roman" w:cs="Calibri"/>
          <w:b/>
          <w:lang w:eastAsia="en-GB"/>
        </w:rPr>
        <w:t xml:space="preserve"> cu măsuri referitoare la cazul fortuit  </w:t>
      </w:r>
    </w:p>
    <w:p w14:paraId="77D8AF21" w14:textId="77777777" w:rsidR="00512BC9" w:rsidRPr="00733731" w:rsidRDefault="00512BC9" w:rsidP="00512BC9">
      <w:pPr>
        <w:numPr>
          <w:ilvl w:val="0"/>
          <w:numId w:val="23"/>
        </w:numPr>
        <w:spacing w:after="0" w:line="240" w:lineRule="auto"/>
        <w:contextualSpacing/>
        <w:jc w:val="both"/>
        <w:rPr>
          <w:rFonts w:eastAsia="Times New Roman" w:cs="Calibri"/>
          <w:bCs/>
          <w:lang w:eastAsia="en-GB"/>
        </w:rPr>
      </w:pPr>
      <w:r w:rsidRPr="00733731">
        <w:rPr>
          <w:rFonts w:eastAsia="Times New Roman" w:cs="Calibri"/>
          <w:bCs/>
          <w:lang w:eastAsia="en-GB"/>
        </w:rPr>
        <w:t xml:space="preserve">Cazul fortuit nu este exonerator de răspundere contractuală </w:t>
      </w:r>
    </w:p>
    <w:p w14:paraId="4EC36C9D" w14:textId="77777777" w:rsidR="00512BC9" w:rsidRPr="00733731" w:rsidRDefault="00512BC9" w:rsidP="00512BC9">
      <w:pPr>
        <w:spacing w:after="0" w:line="240" w:lineRule="auto"/>
        <w:ind w:left="426"/>
        <w:jc w:val="both"/>
        <w:rPr>
          <w:rFonts w:eastAsia="Times New Roman" w:cs="Calibri"/>
          <w:bCs/>
          <w:lang w:eastAsia="en-GB"/>
        </w:rPr>
      </w:pPr>
      <w:r w:rsidRPr="00733731">
        <w:rPr>
          <w:rFonts w:eastAsia="Times New Roman" w:cs="Calibri"/>
          <w:bCs/>
          <w:lang w:eastAsia="en-GB"/>
        </w:rPr>
        <w:t xml:space="preserve"> </w:t>
      </w:r>
    </w:p>
    <w:p w14:paraId="3A2AA4F8" w14:textId="77777777" w:rsidR="00512BC9" w:rsidRPr="00733731" w:rsidRDefault="00512BC9" w:rsidP="00512BC9">
      <w:pPr>
        <w:spacing w:after="0" w:line="240" w:lineRule="auto"/>
        <w:ind w:left="426" w:hanging="426"/>
        <w:jc w:val="both"/>
        <w:rPr>
          <w:rFonts w:eastAsia="Times New Roman" w:cs="Calibri"/>
          <w:b/>
          <w:lang w:eastAsia="en-GB"/>
        </w:rPr>
      </w:pPr>
      <w:r w:rsidRPr="00733731">
        <w:rPr>
          <w:rFonts w:eastAsia="Times New Roman" w:cs="Calibri"/>
          <w:b/>
          <w:lang w:eastAsia="en-GB"/>
        </w:rPr>
        <w:t xml:space="preserve">Art. </w:t>
      </w:r>
      <w:bookmarkStart w:id="5" w:name="_Hlk141446474"/>
      <w:r w:rsidRPr="00733731">
        <w:rPr>
          <w:rFonts w:eastAsia="Times New Roman" w:cs="Calibri"/>
          <w:b/>
          <w:lang w:eastAsia="en-GB"/>
        </w:rPr>
        <w:t>16 Completarea</w:t>
      </w:r>
      <w:bookmarkEnd w:id="5"/>
      <w:r w:rsidRPr="00733731">
        <w:rPr>
          <w:rFonts w:eastAsia="Times New Roman" w:cs="Calibri"/>
          <w:b/>
          <w:lang w:eastAsia="en-GB"/>
        </w:rPr>
        <w:t xml:space="preserve"> </w:t>
      </w:r>
      <w:r w:rsidRPr="00733731">
        <w:rPr>
          <w:rFonts w:eastAsia="Times New Roman" w:cs="Calibri"/>
          <w:b/>
          <w:i/>
          <w:iCs/>
          <w:lang w:eastAsia="en-GB"/>
        </w:rPr>
        <w:t>Condițiilor generale</w:t>
      </w:r>
      <w:r w:rsidRPr="00733731">
        <w:rPr>
          <w:rFonts w:eastAsia="Times New Roman" w:cs="Calibri"/>
          <w:b/>
          <w:lang w:eastAsia="en-GB"/>
        </w:rPr>
        <w:t xml:space="preserve"> cu măsuri detaliate de informare si publicitate  </w:t>
      </w:r>
    </w:p>
    <w:p w14:paraId="11078115"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67EFC4F0"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746321DF"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1A175D6D"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0D67EA5B" w14:textId="77777777" w:rsidR="00512BC9" w:rsidRPr="00733731" w:rsidRDefault="00512BC9" w:rsidP="004F0339">
      <w:pPr>
        <w:spacing w:after="0" w:line="240" w:lineRule="auto"/>
        <w:ind w:left="709" w:hanging="1"/>
        <w:contextualSpacing/>
        <w:jc w:val="both"/>
        <w:rPr>
          <w:rFonts w:eastAsia="Times New Roman" w:cs="Calibri"/>
          <w:bCs/>
          <w:lang w:eastAsia="en-GB"/>
        </w:rPr>
      </w:pPr>
      <w:r w:rsidRPr="00733731">
        <w:rPr>
          <w:rFonts w:eastAsia="Times New Roman" w:cs="Calibri"/>
          <w:bCs/>
          <w:lang w:eastAsia="en-GB"/>
        </w:rPr>
        <w:t>(i) operațiunile sprijinite din FEDR și Fondul de coeziune al căror cost total depășește 500 000 EUR;</w:t>
      </w:r>
    </w:p>
    <w:p w14:paraId="66964AAC"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2EBB895E"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(2) Cerințele menționate la alin (1) se completează cu  prevederile Manualului de Identitate Vizuală al PR SE 2021-2027,  în vigoare la momentul realizării măsurilor de informare și publicitate.</w:t>
      </w:r>
    </w:p>
    <w:p w14:paraId="6B91AFAA"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F0D08C3"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4216125B"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 xml:space="preserve">(5) Beneficiarii au la dispoziție un termen de 30 de zile pentru a remedia neregulile vizând materialele de comunicare și publicitate din momentul în care vor fi notificați. </w:t>
      </w:r>
    </w:p>
    <w:p w14:paraId="63CB0E04"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FE58AF0"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lastRenderedPageBreak/>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24101113"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76BD15C"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1E4B6687" w14:textId="77777777" w:rsidR="00512BC9" w:rsidRPr="00733731" w:rsidRDefault="00512BC9" w:rsidP="00512BC9">
      <w:pPr>
        <w:spacing w:after="0" w:line="240" w:lineRule="auto"/>
        <w:ind w:left="426"/>
        <w:contextualSpacing/>
        <w:jc w:val="both"/>
        <w:rPr>
          <w:rFonts w:eastAsia="Times New Roman" w:cs="Calibri"/>
          <w:bCs/>
          <w:lang w:eastAsia="en-GB"/>
        </w:rPr>
      </w:pPr>
      <w:r w:rsidRPr="00733731">
        <w:rPr>
          <w:rFonts w:eastAsia="Times New Roman" w:cs="Calibr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4DA9140C" w14:textId="77777777" w:rsidR="00512BC9" w:rsidRPr="00733731" w:rsidRDefault="00512BC9" w:rsidP="00512BC9">
      <w:pPr>
        <w:tabs>
          <w:tab w:val="left" w:pos="284"/>
        </w:tabs>
        <w:ind w:left="426"/>
        <w:jc w:val="both"/>
        <w:rPr>
          <w:rFonts w:eastAsia="Times New Roman" w:cs="Calibri"/>
          <w:bCs/>
          <w:lang w:eastAsia="en-GB"/>
        </w:rPr>
      </w:pPr>
      <w:r w:rsidRPr="00733731">
        <w:rPr>
          <w:rFonts w:eastAsia="Times New Roman" w:cs="Calibr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6A72E361" w14:textId="77777777" w:rsidR="00512BC9" w:rsidRPr="00733731" w:rsidRDefault="00512BC9" w:rsidP="00512BC9">
      <w:pPr>
        <w:spacing w:before="120" w:after="120" w:line="240" w:lineRule="auto"/>
        <w:ind w:left="426" w:hanging="426"/>
        <w:jc w:val="both"/>
        <w:rPr>
          <w:rFonts w:eastAsia="Times New Roman" w:cs="Calibri"/>
          <w:bCs/>
          <w:lang w:eastAsia="en-GB"/>
        </w:rPr>
      </w:pPr>
      <w:r w:rsidRPr="00733731">
        <w:rPr>
          <w:rFonts w:eastAsia="Times New Roman" w:cs="Calibri"/>
          <w:b/>
          <w:lang w:eastAsia="en-GB"/>
        </w:rPr>
        <w:t xml:space="preserve">Art. 17 Transparență și Confidențialitate – </w:t>
      </w:r>
      <w:r w:rsidRPr="00733731">
        <w:rPr>
          <w:rFonts w:eastAsia="Times New Roman" w:cs="Calibri"/>
          <w:bCs/>
          <w:lang w:eastAsia="en-GB"/>
        </w:rPr>
        <w:t xml:space="preserve">completare art. 17 alin. (1) și 18 alin. (1) din </w:t>
      </w:r>
      <w:r w:rsidRPr="00733731">
        <w:rPr>
          <w:rFonts w:eastAsia="Times New Roman" w:cs="Calibri"/>
          <w:bCs/>
          <w:i/>
          <w:iCs/>
          <w:lang w:eastAsia="en-GB"/>
        </w:rPr>
        <w:t>Secțiunea III. Condițiile generale</w:t>
      </w:r>
    </w:p>
    <w:p w14:paraId="5489E3F8" w14:textId="77777777" w:rsidR="00512BC9" w:rsidRPr="00733731" w:rsidRDefault="00512BC9" w:rsidP="00512BC9">
      <w:pPr>
        <w:spacing w:before="120" w:after="120" w:line="240" w:lineRule="auto"/>
        <w:ind w:left="567" w:hanging="283"/>
        <w:jc w:val="both"/>
        <w:rPr>
          <w:rFonts w:eastAsia="Times New Roman" w:cs="Calibri"/>
          <w:bCs/>
          <w:lang w:eastAsia="en-GB"/>
        </w:rPr>
      </w:pPr>
      <w:r w:rsidRPr="00733731">
        <w:rPr>
          <w:rFonts w:eastAsia="Times New Roman" w:cs="Calibri"/>
        </w:rPr>
        <w:t>(1) Următoarele documente, anexă la Contractul de finanțare au caracter confidențial și nu constituie informații de interes public, AM PR SE neavând dreptul de a le dezvălui/pune la dispoziția terților:</w:t>
      </w:r>
    </w:p>
    <w:p w14:paraId="48FB71DE" w14:textId="77777777" w:rsidR="00512BC9" w:rsidRPr="00733731" w:rsidRDefault="00512BC9" w:rsidP="00512BC9">
      <w:pPr>
        <w:numPr>
          <w:ilvl w:val="2"/>
          <w:numId w:val="14"/>
        </w:numPr>
        <w:spacing w:before="120" w:after="120" w:line="240" w:lineRule="auto"/>
        <w:contextualSpacing/>
        <w:jc w:val="both"/>
        <w:rPr>
          <w:rFonts w:eastAsia="Times New Roman" w:cs="Calibri"/>
          <w:bCs/>
          <w:lang w:eastAsia="en-GB"/>
        </w:rPr>
      </w:pPr>
      <w:r w:rsidRPr="00733731">
        <w:rPr>
          <w:rFonts w:eastAsia="Times New Roman" w:cs="Calibri"/>
          <w:bCs/>
          <w:lang w:eastAsia="en-GB"/>
        </w:rPr>
        <w:t>Anexa nr. 1 - Cererea de finanţare</w:t>
      </w:r>
    </w:p>
    <w:p w14:paraId="714C2424" w14:textId="77777777" w:rsidR="00512BC9" w:rsidRPr="00733731" w:rsidRDefault="00512BC9" w:rsidP="00512BC9">
      <w:pPr>
        <w:numPr>
          <w:ilvl w:val="2"/>
          <w:numId w:val="14"/>
        </w:numPr>
        <w:spacing w:before="120" w:after="120" w:line="240" w:lineRule="auto"/>
        <w:contextualSpacing/>
        <w:jc w:val="both"/>
        <w:rPr>
          <w:rFonts w:eastAsia="Times New Roman" w:cs="Calibri"/>
          <w:bCs/>
          <w:lang w:eastAsia="en-GB"/>
        </w:rPr>
      </w:pPr>
      <w:r w:rsidRPr="00733731">
        <w:rPr>
          <w:rFonts w:eastAsia="Times New Roman" w:cs="Calibri"/>
          <w:bCs/>
          <w:lang w:eastAsia="en-GB"/>
        </w:rPr>
        <w:t>Anexa nr. 2 – Planul de monitorizare a proiectului</w:t>
      </w:r>
    </w:p>
    <w:p w14:paraId="111378C2" w14:textId="77777777" w:rsidR="00512BC9" w:rsidRPr="00733731" w:rsidRDefault="00512BC9" w:rsidP="00512BC9">
      <w:pPr>
        <w:numPr>
          <w:ilvl w:val="2"/>
          <w:numId w:val="14"/>
        </w:numPr>
        <w:spacing w:before="120" w:after="120" w:line="240" w:lineRule="auto"/>
        <w:contextualSpacing/>
        <w:jc w:val="both"/>
        <w:rPr>
          <w:rFonts w:eastAsia="Times New Roman" w:cs="Calibri"/>
          <w:bCs/>
          <w:lang w:eastAsia="en-GB"/>
        </w:rPr>
      </w:pPr>
      <w:r w:rsidRPr="00733731">
        <w:rPr>
          <w:rFonts w:eastAsia="Times New Roman" w:cs="Calibri"/>
          <w:bCs/>
          <w:lang w:eastAsia="en-GB"/>
        </w:rPr>
        <w:t>Anexa nr. 3 – Graficul cererilor de prefinanțare/plată/rambursare</w:t>
      </w:r>
    </w:p>
    <w:p w14:paraId="330C71BC" w14:textId="77777777" w:rsidR="00512BC9" w:rsidRPr="00733731" w:rsidRDefault="00512BC9" w:rsidP="00512BC9">
      <w:pPr>
        <w:spacing w:before="120" w:after="120" w:line="240" w:lineRule="auto"/>
        <w:ind w:left="1170"/>
        <w:contextualSpacing/>
        <w:jc w:val="both"/>
        <w:rPr>
          <w:rFonts w:eastAsia="Times New Roman" w:cs="Calibri"/>
          <w:bCs/>
          <w:lang w:eastAsia="en-GB"/>
        </w:rPr>
      </w:pPr>
    </w:p>
    <w:p w14:paraId="4CA68FB4" w14:textId="75398033" w:rsidR="008872EA" w:rsidRPr="00733731" w:rsidRDefault="00512BC9" w:rsidP="000F70AA">
      <w:pPr>
        <w:spacing w:before="120" w:after="120" w:line="240" w:lineRule="auto"/>
        <w:ind w:left="567" w:hanging="567"/>
        <w:jc w:val="both"/>
        <w:rPr>
          <w:rFonts w:eastAsia="Times New Roman" w:cs="Calibri"/>
          <w:bCs/>
          <w:lang w:eastAsia="en-GB"/>
        </w:rPr>
      </w:pPr>
      <w:r w:rsidRPr="00733731">
        <w:rPr>
          <w:rFonts w:eastAsia="Times New Roman" w:cs="Calibri"/>
          <w:bCs/>
          <w:lang w:eastAsia="en-GB"/>
        </w:rPr>
        <w:t xml:space="preserve">      (2) Întrucât documentele prevăzute la alin. (1) pot </w:t>
      </w:r>
      <w:r w:rsidRPr="00733731">
        <w:rPr>
          <w:rFonts w:eastAsia="Times New Roman" w:cs="Calibri"/>
        </w:rPr>
        <w:t>conține informaţii a căror publicare ar putea aduce atingere principiului concurenţei loiale, respectiv proprietăţii intelectuale ori altor dispoziţii legale aplicabile,</w:t>
      </w:r>
      <w:r w:rsidRPr="00733731">
        <w:rPr>
          <w:rFonts w:eastAsia="Times New Roman" w:cs="Calibri"/>
          <w:bCs/>
          <w:lang w:eastAsia="en-GB"/>
        </w:rPr>
        <w:t xml:space="preserve"> acestea vor putea fi puse la dispoziția terților doar de către Beneficiar, dacă, prin punerea la dispoziție a acestor documente nu sunt încălcate dispozițiile legale.</w:t>
      </w:r>
    </w:p>
    <w:p w14:paraId="359B2830" w14:textId="77777777" w:rsidR="00512BC9" w:rsidRPr="00733731" w:rsidRDefault="00512BC9" w:rsidP="00512BC9">
      <w:pPr>
        <w:autoSpaceDE w:val="0"/>
        <w:autoSpaceDN w:val="0"/>
        <w:adjustRightInd w:val="0"/>
        <w:spacing w:after="0" w:line="240" w:lineRule="auto"/>
        <w:jc w:val="both"/>
        <w:rPr>
          <w:rFonts w:ascii="Calibri" w:eastAsia="Times New Roman" w:hAnsi="Calibri" w:cs="Calibri"/>
          <w:b/>
          <w:sz w:val="24"/>
          <w:szCs w:val="24"/>
          <w:lang w:eastAsia="en-GB"/>
        </w:rPr>
      </w:pPr>
    </w:p>
    <w:p w14:paraId="1C618917" w14:textId="77777777" w:rsidR="00512BC9" w:rsidRPr="00733731" w:rsidRDefault="00512BC9" w:rsidP="00512BC9">
      <w:pPr>
        <w:autoSpaceDE w:val="0"/>
        <w:autoSpaceDN w:val="0"/>
        <w:adjustRightInd w:val="0"/>
        <w:spacing w:after="0" w:line="240" w:lineRule="auto"/>
        <w:jc w:val="both"/>
        <w:rPr>
          <w:rFonts w:ascii="Calibri" w:eastAsia="Times New Roman" w:hAnsi="Calibri" w:cs="Calibri"/>
          <w:b/>
          <w:sz w:val="24"/>
          <w:szCs w:val="24"/>
          <w:lang w:eastAsia="en-GB"/>
        </w:rPr>
      </w:pPr>
    </w:p>
    <w:p w14:paraId="3ADE0298" w14:textId="1A1F1B7A" w:rsidR="005E0573" w:rsidRPr="005E0573" w:rsidRDefault="00512BC9" w:rsidP="005E0573">
      <w:pPr>
        <w:autoSpaceDE w:val="0"/>
        <w:autoSpaceDN w:val="0"/>
        <w:adjustRightInd w:val="0"/>
        <w:spacing w:after="0" w:line="240" w:lineRule="auto"/>
        <w:jc w:val="both"/>
        <w:rPr>
          <w:rFonts w:ascii="Calibri" w:eastAsia="Times New Roman" w:hAnsi="Calibri" w:cs="Calibri"/>
          <w:b/>
          <w:bCs/>
          <w:sz w:val="24"/>
          <w:szCs w:val="24"/>
          <w:lang w:eastAsia="en-GB"/>
        </w:rPr>
      </w:pPr>
      <w:r w:rsidRPr="00733731">
        <w:rPr>
          <w:rFonts w:ascii="Calibri" w:eastAsia="Times New Roman" w:hAnsi="Calibri" w:cs="Calibri"/>
          <w:b/>
          <w:sz w:val="24"/>
          <w:szCs w:val="24"/>
          <w:lang w:eastAsia="en-GB"/>
        </w:rPr>
        <w:t>Secțiunea II – Condiții specifice aplicabile Obiectivului specific 1.3/ Apelului PRSE</w:t>
      </w:r>
      <w:bookmarkStart w:id="6" w:name="_Hlk141261301"/>
      <w:r w:rsidR="005E0573" w:rsidRPr="005E0573">
        <w:rPr>
          <w:rFonts w:ascii="Calibri" w:eastAsia="Times New Roman" w:hAnsi="Calibri" w:cs="Calibri"/>
          <w:b/>
          <w:bCs/>
          <w:sz w:val="24"/>
          <w:szCs w:val="24"/>
          <w:lang w:eastAsia="en-GB"/>
        </w:rPr>
        <w:t>/1.6/A.2/1/2025</w:t>
      </w:r>
      <w:r w:rsidR="005E0573">
        <w:rPr>
          <w:rFonts w:ascii="Calibri" w:eastAsia="Times New Roman" w:hAnsi="Calibri" w:cs="Calibri"/>
          <w:b/>
          <w:bCs/>
          <w:sz w:val="24"/>
          <w:szCs w:val="24"/>
          <w:lang w:eastAsia="en-GB"/>
        </w:rPr>
        <w:t xml:space="preserve"> </w:t>
      </w:r>
      <w:r w:rsidRPr="00733731">
        <w:rPr>
          <w:rFonts w:ascii="Calibri" w:eastAsia="Times New Roman" w:hAnsi="Calibri" w:cs="Calibri"/>
          <w:b/>
          <w:sz w:val="24"/>
          <w:szCs w:val="24"/>
          <w:lang w:eastAsia="en-GB"/>
        </w:rPr>
        <w:t>Ac</w:t>
      </w:r>
      <w:r w:rsidR="004F0339" w:rsidRPr="00733731">
        <w:rPr>
          <w:rFonts w:ascii="Calibri" w:eastAsia="Times New Roman" w:hAnsi="Calibri" w:cs="Calibri"/>
          <w:b/>
          <w:sz w:val="24"/>
          <w:szCs w:val="24"/>
          <w:lang w:eastAsia="en-GB"/>
        </w:rPr>
        <w:t>ț</w:t>
      </w:r>
      <w:r w:rsidRPr="00733731">
        <w:rPr>
          <w:rFonts w:ascii="Calibri" w:eastAsia="Times New Roman" w:hAnsi="Calibri" w:cs="Calibri"/>
          <w:b/>
          <w:sz w:val="24"/>
          <w:szCs w:val="24"/>
          <w:lang w:eastAsia="en-GB"/>
        </w:rPr>
        <w:t xml:space="preserve">iunii     1.6 - Stimularea activităților inovatoare și creșterea competitivității IMM-urilor, Operațiunea </w:t>
      </w:r>
      <w:r w:rsidR="005E0573" w:rsidRPr="005E0573">
        <w:rPr>
          <w:rFonts w:ascii="Calibri" w:eastAsia="Times New Roman" w:hAnsi="Calibri" w:cs="Calibri"/>
          <w:b/>
          <w:bCs/>
          <w:sz w:val="24"/>
          <w:szCs w:val="24"/>
          <w:lang w:eastAsia="en-GB"/>
        </w:rPr>
        <w:t xml:space="preserve">A.2 </w:t>
      </w:r>
      <w:r w:rsidR="005E0573" w:rsidRPr="005E0573">
        <w:rPr>
          <w:rFonts w:ascii="Calibri" w:eastAsia="Times New Roman" w:hAnsi="Calibri" w:cs="Calibri"/>
          <w:b/>
          <w:sz w:val="24"/>
          <w:szCs w:val="24"/>
          <w:lang w:eastAsia="en-GB"/>
        </w:rPr>
        <w:t>„Creșterea competitivității IMM-urilor”</w:t>
      </w:r>
    </w:p>
    <w:p w14:paraId="64D4EE0D" w14:textId="72165EA7" w:rsidR="00512BC9" w:rsidRPr="00733731" w:rsidRDefault="00512BC9" w:rsidP="00512BC9">
      <w:pPr>
        <w:autoSpaceDE w:val="0"/>
        <w:autoSpaceDN w:val="0"/>
        <w:adjustRightInd w:val="0"/>
        <w:spacing w:after="0" w:line="240" w:lineRule="auto"/>
        <w:jc w:val="both"/>
        <w:rPr>
          <w:rFonts w:ascii="Calibri" w:eastAsia="Times New Roman" w:hAnsi="Calibri" w:cs="Calibri"/>
          <w:b/>
          <w:sz w:val="24"/>
          <w:szCs w:val="24"/>
          <w:lang w:eastAsia="en-GB"/>
        </w:rPr>
      </w:pPr>
    </w:p>
    <w:p w14:paraId="57BD597D" w14:textId="77777777" w:rsidR="00512BC9" w:rsidRPr="00733731" w:rsidRDefault="00512BC9" w:rsidP="00512BC9">
      <w:pPr>
        <w:autoSpaceDE w:val="0"/>
        <w:autoSpaceDN w:val="0"/>
        <w:adjustRightInd w:val="0"/>
        <w:spacing w:after="0" w:line="240" w:lineRule="auto"/>
        <w:jc w:val="both"/>
        <w:rPr>
          <w:rFonts w:ascii="Calibri" w:eastAsia="Times New Roman" w:hAnsi="Calibri" w:cs="Calibri"/>
          <w:b/>
          <w:sz w:val="24"/>
          <w:szCs w:val="24"/>
          <w:lang w:eastAsia="en-GB"/>
        </w:rPr>
      </w:pPr>
    </w:p>
    <w:p w14:paraId="161EF86A" w14:textId="77777777" w:rsidR="00512BC9" w:rsidRPr="00733731" w:rsidRDefault="00512BC9" w:rsidP="00512BC9">
      <w:pPr>
        <w:spacing w:before="120" w:after="120" w:line="240" w:lineRule="auto"/>
        <w:jc w:val="both"/>
        <w:rPr>
          <w:rFonts w:ascii="Calibri" w:eastAsia="Times New Roman" w:hAnsi="Calibri" w:cs="Calibri"/>
          <w:b/>
          <w:bCs/>
          <w:lang w:eastAsia="en-GB"/>
        </w:rPr>
      </w:pPr>
      <w:r w:rsidRPr="00733731">
        <w:rPr>
          <w:rFonts w:ascii="Calibri" w:eastAsia="Times New Roman" w:hAnsi="Calibri" w:cs="Calibri"/>
          <w:b/>
          <w:bCs/>
          <w:lang w:eastAsia="en-GB"/>
        </w:rPr>
        <w:t xml:space="preserve">Articolul 1 – Durata contractului, perioada de implementare și </w:t>
      </w:r>
      <w:r w:rsidRPr="00733731">
        <w:rPr>
          <w:rFonts w:ascii="Calibri" w:eastAsia="Times New Roman" w:hAnsi="Calibri" w:cs="Calibri"/>
          <w:b/>
          <w:lang w:eastAsia="en-GB"/>
        </w:rPr>
        <w:t>caracterul durabil al proiectului</w:t>
      </w:r>
      <w:r w:rsidRPr="00733731">
        <w:rPr>
          <w:rFonts w:ascii="Calibri" w:eastAsia="Times New Roman" w:hAnsi="Calibri" w:cs="Calibri"/>
          <w:bCs/>
          <w:lang w:eastAsia="en-GB"/>
        </w:rPr>
        <w:t xml:space="preserve"> completare art. 2 alin. (3) și (5) din </w:t>
      </w:r>
      <w:r w:rsidRPr="00733731">
        <w:rPr>
          <w:rFonts w:ascii="Calibri" w:eastAsia="Times New Roman" w:hAnsi="Calibri" w:cs="Calibri"/>
          <w:lang w:eastAsia="en-GB"/>
        </w:rPr>
        <w:t xml:space="preserve">Secțiunea III </w:t>
      </w:r>
      <w:r w:rsidRPr="00733731">
        <w:rPr>
          <w:rFonts w:ascii="Calibri" w:eastAsia="Times New Roman" w:hAnsi="Calibri" w:cs="Calibri"/>
          <w:bCs/>
          <w:lang w:eastAsia="en-GB"/>
        </w:rPr>
        <w:t>Condiții Generale</w:t>
      </w:r>
    </w:p>
    <w:p w14:paraId="3D2CB27B" w14:textId="77777777" w:rsidR="00512BC9" w:rsidRPr="00733731" w:rsidRDefault="00512BC9" w:rsidP="00512BC9">
      <w:pPr>
        <w:numPr>
          <w:ilvl w:val="0"/>
          <w:numId w:val="26"/>
        </w:numPr>
        <w:spacing w:before="120" w:after="120" w:line="240" w:lineRule="auto"/>
        <w:ind w:left="709" w:hanging="567"/>
        <w:jc w:val="both"/>
        <w:rPr>
          <w:rFonts w:ascii="Calibri" w:eastAsia="Times New Roman" w:hAnsi="Calibri" w:cs="Calibri"/>
          <w:lang w:eastAsia="en-GB"/>
        </w:rPr>
      </w:pPr>
      <w:r w:rsidRPr="00733731">
        <w:rPr>
          <w:rFonts w:ascii="Calibri" w:eastAsia="Times New Roman" w:hAnsi="Calibri" w:cs="Calibri"/>
          <w:lang w:eastAsia="en-GB"/>
        </w:rPr>
        <w:lastRenderedPageBreak/>
        <w:t>În completarea prevederilor privind durata contractului și perioada de implementare menționată la art. 2, alin. (3) din Secțiunea III Condiții Generale, perioada de implementare a proiectului de după semnarea contractului poate fi prelungită, în conformitate cu prevederile din art. 10, alin (6)</w:t>
      </w:r>
      <w:r w:rsidRPr="00733731">
        <w:rPr>
          <w:rFonts w:ascii="Calibri" w:eastAsia="Times New Roman" w:hAnsi="Calibri" w:cs="Calibri"/>
        </w:rPr>
        <w:t xml:space="preserve"> </w:t>
      </w:r>
      <w:r w:rsidRPr="00733731">
        <w:rPr>
          <w:rFonts w:ascii="Calibri" w:eastAsia="Times New Roman" w:hAnsi="Calibri" w:cs="Calibri"/>
          <w:lang w:eastAsia="en-GB"/>
        </w:rPr>
        <w:t>din Secțiunea III Condiții Generale, fără a depăși fie durata de maxim 54 de luni de la data semnării contractului de finanțare de către ultima parte</w:t>
      </w:r>
      <w:r w:rsidRPr="00733731">
        <w:rPr>
          <w:rFonts w:eastAsia="Times New Roman" w:cs="Calibri"/>
          <w:sz w:val="24"/>
          <w:szCs w:val="24"/>
          <w:lang w:eastAsia="en-GB"/>
        </w:rPr>
        <w:t xml:space="preserve"> </w:t>
      </w:r>
      <w:r w:rsidRPr="00733731">
        <w:rPr>
          <w:rFonts w:ascii="Calibri" w:eastAsia="Times New Roman" w:hAnsi="Calibri" w:cs="Calibri"/>
          <w:lang w:eastAsia="en-GB"/>
        </w:rPr>
        <w:t>pentru proiectele care includ lucrari, reprezentând durata maximă de 36 luni plus jumătate din aceasta, respectiv încă 18 luni, fie durata de maxim 36 de luni de la data semnării contractului de finanțare de către ultima parte pentru proiectele care</w:t>
      </w:r>
      <w:r w:rsidRPr="00733731">
        <w:rPr>
          <w:rFonts w:eastAsia="Times New Roman" w:cs="Calibri"/>
          <w:sz w:val="24"/>
          <w:szCs w:val="24"/>
          <w:lang w:eastAsia="en-GB"/>
        </w:rPr>
        <w:t xml:space="preserve"> </w:t>
      </w:r>
      <w:r w:rsidRPr="00733731">
        <w:rPr>
          <w:rFonts w:ascii="Calibri" w:eastAsia="Times New Roman" w:hAnsi="Calibri" w:cs="Calibri"/>
          <w:lang w:eastAsia="en-GB"/>
        </w:rPr>
        <w:t>includ doar dotari, reprezentând durata maximă de 24 luni plus jumătate din aceasta, respectiv încă 12 luni, fie data de 31 decembrie 2029, oricare termen intervine primul.</w:t>
      </w:r>
    </w:p>
    <w:p w14:paraId="76C7E675" w14:textId="77777777" w:rsidR="00512BC9" w:rsidRPr="00733731" w:rsidRDefault="00512BC9" w:rsidP="00512BC9">
      <w:pPr>
        <w:numPr>
          <w:ilvl w:val="0"/>
          <w:numId w:val="26"/>
        </w:numPr>
        <w:spacing w:before="120" w:after="120" w:line="240" w:lineRule="auto"/>
        <w:jc w:val="both"/>
        <w:rPr>
          <w:rFonts w:ascii="Calibri" w:eastAsia="Times New Roman" w:hAnsi="Calibri" w:cs="Calibri"/>
          <w:lang w:eastAsia="en-GB"/>
        </w:rPr>
      </w:pPr>
      <w:r w:rsidRPr="00733731">
        <w:rPr>
          <w:rFonts w:ascii="Calibri" w:eastAsia="Times New Roman" w:hAnsi="Calibri" w:cs="Calibri"/>
          <w:lang w:eastAsia="en-GB"/>
        </w:rPr>
        <w:t>Modificarea locului de implementare, în perioada de durabilitate prevăzută la art. 2, alin (5) din Secțiunea III Condiții Generale, este permisă doar pentru proiectele care nu implică lucrări de construcții (indiferent dacă acestea se supun sau nu autorizării) și cu respectarea următoarelor condiții:</w:t>
      </w:r>
    </w:p>
    <w:p w14:paraId="6DE1052C" w14:textId="77777777" w:rsidR="00512BC9" w:rsidRPr="00733731" w:rsidRDefault="00512BC9" w:rsidP="00512BC9">
      <w:pPr>
        <w:numPr>
          <w:ilvl w:val="0"/>
          <w:numId w:val="27"/>
        </w:numPr>
        <w:spacing w:before="120" w:after="120" w:line="240" w:lineRule="auto"/>
        <w:ind w:left="1418" w:hanging="644"/>
        <w:jc w:val="both"/>
        <w:rPr>
          <w:rFonts w:ascii="Calibri" w:eastAsia="Times New Roman" w:hAnsi="Calibri" w:cs="Calibri"/>
          <w:lang w:eastAsia="en-GB"/>
        </w:rPr>
      </w:pPr>
      <w:r w:rsidRPr="00733731">
        <w:rPr>
          <w:rFonts w:ascii="Calibri" w:eastAsia="Times New Roman" w:hAnsi="Calibri" w:cs="Calibri"/>
          <w:lang w:eastAsia="en-GB"/>
        </w:rPr>
        <w:t>schimbarea spațiului nu este de natură să afecteze îndeplinirea indicatorilor stabiliți prin cererea de finanțare pentru măsurarea atingerii rezultatelor şi obiectivelor proiectului;</w:t>
      </w:r>
    </w:p>
    <w:p w14:paraId="6C904DC3" w14:textId="77777777" w:rsidR="00512BC9" w:rsidRPr="00733731" w:rsidRDefault="00512BC9" w:rsidP="00512BC9">
      <w:pPr>
        <w:numPr>
          <w:ilvl w:val="0"/>
          <w:numId w:val="27"/>
        </w:numPr>
        <w:spacing w:before="120" w:after="120" w:line="240" w:lineRule="auto"/>
        <w:ind w:left="1418" w:hanging="644"/>
        <w:jc w:val="both"/>
        <w:rPr>
          <w:rFonts w:ascii="Calibri" w:eastAsia="Times New Roman" w:hAnsi="Calibri" w:cs="Calibri"/>
          <w:lang w:eastAsia="en-GB"/>
        </w:rPr>
      </w:pPr>
      <w:r w:rsidRPr="00733731">
        <w:rPr>
          <w:rFonts w:ascii="Calibri" w:eastAsia="Times New Roman" w:hAnsi="Calibri" w:cs="Calibri"/>
          <w:lang w:eastAsia="en-GB"/>
        </w:rPr>
        <w:t>noul spațiu se află în mediul urban, așa cum este definit in Ghidul Solicitantului, în Regiunea Sud – Est.</w:t>
      </w:r>
    </w:p>
    <w:p w14:paraId="77041784" w14:textId="77777777" w:rsidR="00512BC9" w:rsidRPr="00733731" w:rsidRDefault="00512BC9" w:rsidP="00512BC9">
      <w:pPr>
        <w:numPr>
          <w:ilvl w:val="0"/>
          <w:numId w:val="27"/>
        </w:numPr>
        <w:autoSpaceDE w:val="0"/>
        <w:autoSpaceDN w:val="0"/>
        <w:adjustRightInd w:val="0"/>
        <w:spacing w:after="0"/>
        <w:ind w:hanging="11"/>
        <w:jc w:val="both"/>
        <w:rPr>
          <w:rFonts w:ascii="Calibri" w:eastAsia="Times New Roman" w:hAnsi="Calibri" w:cs="Calibri"/>
          <w:lang w:eastAsia="en-GB"/>
        </w:rPr>
      </w:pPr>
      <w:r w:rsidRPr="00733731">
        <w:rPr>
          <w:rFonts w:ascii="Calibri" w:eastAsia="Times New Roman" w:hAnsi="Calibri" w:cs="Calibri"/>
          <w:lang w:eastAsia="en-GB"/>
        </w:rPr>
        <w:t>actul asupra noului spatiu prin care se dovedește unul dintre drepturile menționate în Ghidul Solicitantului este valabil pe o perioada de minimum 3 ani de la data estimată pentru efectuarea plății finale în cadrul proiectului, sau fracțiunea rămasă din această perioadă, în funcție de momentul la care intervine schimbarea locului de implementare;</w:t>
      </w:r>
    </w:p>
    <w:p w14:paraId="73070F85" w14:textId="77777777" w:rsidR="00512BC9" w:rsidRPr="00733731" w:rsidRDefault="00512BC9" w:rsidP="00512BC9">
      <w:pPr>
        <w:numPr>
          <w:ilvl w:val="0"/>
          <w:numId w:val="27"/>
        </w:numPr>
        <w:autoSpaceDE w:val="0"/>
        <w:autoSpaceDN w:val="0"/>
        <w:adjustRightInd w:val="0"/>
        <w:spacing w:after="0" w:line="240" w:lineRule="auto"/>
        <w:ind w:hanging="11"/>
        <w:jc w:val="both"/>
        <w:rPr>
          <w:rFonts w:ascii="Calibri" w:eastAsia="Times New Roman" w:hAnsi="Calibri" w:cs="Calibri"/>
          <w:lang w:eastAsia="en-GB"/>
        </w:rPr>
      </w:pPr>
      <w:r w:rsidRPr="00733731">
        <w:rPr>
          <w:rFonts w:ascii="Calibri" w:eastAsia="Times New Roman" w:hAnsi="Calibri" w:cs="Calibri"/>
          <w:lang w:eastAsia="en-GB"/>
        </w:rPr>
        <w:t>noua locație este adecvată pentru realizarea proiectului, respectiv:</w:t>
      </w:r>
    </w:p>
    <w:p w14:paraId="70EB6929" w14:textId="77777777" w:rsidR="00512BC9" w:rsidRPr="00733731" w:rsidRDefault="00512BC9" w:rsidP="00512BC9">
      <w:pPr>
        <w:numPr>
          <w:ilvl w:val="0"/>
          <w:numId w:val="29"/>
        </w:numPr>
        <w:autoSpaceDE w:val="0"/>
        <w:autoSpaceDN w:val="0"/>
        <w:adjustRightInd w:val="0"/>
        <w:spacing w:after="0" w:line="240" w:lineRule="auto"/>
        <w:jc w:val="both"/>
        <w:rPr>
          <w:rFonts w:ascii="Calibri" w:eastAsia="Times New Roman" w:hAnsi="Calibri" w:cs="Calibri"/>
          <w:lang w:eastAsia="en-GB"/>
        </w:rPr>
      </w:pPr>
      <w:r w:rsidRPr="00733731">
        <w:rPr>
          <w:rFonts w:ascii="Calibri" w:eastAsia="Times New Roman" w:hAnsi="Calibri" w:cs="Calibri"/>
          <w:lang w:eastAsia="en-GB"/>
        </w:rPr>
        <w:t>este racordată la toate utilitățile necesare funcționării: energie electrică, alimentare cu apă, canalizare, gaze naturale, dacă este cazul, dacă realizarea branșamentelor/racordurilor nu face obiectul proiectului;</w:t>
      </w:r>
    </w:p>
    <w:p w14:paraId="122E2FE0" w14:textId="77777777" w:rsidR="00512BC9" w:rsidRPr="00733731" w:rsidRDefault="00512BC9" w:rsidP="00512BC9">
      <w:pPr>
        <w:numPr>
          <w:ilvl w:val="0"/>
          <w:numId w:val="29"/>
        </w:numPr>
        <w:autoSpaceDE w:val="0"/>
        <w:autoSpaceDN w:val="0"/>
        <w:adjustRightInd w:val="0"/>
        <w:spacing w:after="0" w:line="240" w:lineRule="auto"/>
        <w:jc w:val="both"/>
        <w:rPr>
          <w:rFonts w:ascii="Calibri" w:eastAsia="Times New Roman" w:hAnsi="Calibri" w:cs="Calibri"/>
          <w:lang w:eastAsia="en-GB"/>
        </w:rPr>
      </w:pPr>
      <w:r w:rsidRPr="00733731">
        <w:rPr>
          <w:rFonts w:ascii="Calibri" w:eastAsia="Times New Roman" w:hAnsi="Calibri" w:cs="Calibri"/>
          <w:lang w:eastAsia="en-GB"/>
        </w:rPr>
        <w:t>nu este ocupată de alți utilizatori;</w:t>
      </w:r>
    </w:p>
    <w:p w14:paraId="10EF6019" w14:textId="77777777" w:rsidR="00512BC9" w:rsidRPr="00733731" w:rsidRDefault="00512BC9" w:rsidP="00512BC9">
      <w:pPr>
        <w:numPr>
          <w:ilvl w:val="0"/>
          <w:numId w:val="29"/>
        </w:numPr>
        <w:autoSpaceDE w:val="0"/>
        <w:autoSpaceDN w:val="0"/>
        <w:adjustRightInd w:val="0"/>
        <w:spacing w:after="0" w:line="240" w:lineRule="auto"/>
        <w:jc w:val="both"/>
        <w:rPr>
          <w:rFonts w:ascii="Calibri" w:eastAsia="Times New Roman" w:hAnsi="Calibri" w:cs="Calibri"/>
          <w:lang w:eastAsia="en-GB"/>
        </w:rPr>
      </w:pPr>
      <w:r w:rsidRPr="00733731">
        <w:rPr>
          <w:rFonts w:ascii="Calibri" w:eastAsia="Times New Roman" w:hAnsi="Calibri" w:cs="Calibri"/>
          <w:lang w:eastAsia="en-GB"/>
        </w:rPr>
        <w:t>nu este ocupată cu alte bunuri care nu au legătură cu investiția sau activitatea derulată de beneficiarul de finanțare pentru care solicită finanțare;</w:t>
      </w:r>
    </w:p>
    <w:p w14:paraId="4A4649A4" w14:textId="77777777" w:rsidR="00512BC9" w:rsidRPr="00733731" w:rsidRDefault="00512BC9" w:rsidP="00512BC9">
      <w:pPr>
        <w:numPr>
          <w:ilvl w:val="0"/>
          <w:numId w:val="29"/>
        </w:numPr>
        <w:autoSpaceDE w:val="0"/>
        <w:autoSpaceDN w:val="0"/>
        <w:adjustRightInd w:val="0"/>
        <w:spacing w:after="0" w:line="240" w:lineRule="auto"/>
        <w:jc w:val="both"/>
        <w:rPr>
          <w:rFonts w:ascii="Calibri" w:eastAsia="Times New Roman" w:hAnsi="Calibri" w:cs="Calibri"/>
          <w:lang w:eastAsia="en-GB"/>
        </w:rPr>
      </w:pPr>
      <w:r w:rsidRPr="00733731">
        <w:rPr>
          <w:rFonts w:ascii="Calibri" w:eastAsia="Times New Roman" w:hAnsi="Calibri" w:cs="Calibri"/>
          <w:lang w:eastAsia="en-GB"/>
        </w:rPr>
        <w:t>nu prezintă un grad de uzură avansat sau degradări incompatibile cu realizarea investiției propuse, pentru acele elemente care nu fac obiectul investițiilor prin proiectul depus, dar sunt aferente amplasamentului supus intervenției.</w:t>
      </w:r>
    </w:p>
    <w:p w14:paraId="0583F904" w14:textId="77777777" w:rsidR="00512BC9" w:rsidRPr="00733731" w:rsidRDefault="00512BC9" w:rsidP="00512BC9">
      <w:pPr>
        <w:autoSpaceDE w:val="0"/>
        <w:autoSpaceDN w:val="0"/>
        <w:adjustRightInd w:val="0"/>
        <w:spacing w:after="0" w:line="240" w:lineRule="auto"/>
        <w:ind w:left="2138"/>
        <w:jc w:val="both"/>
        <w:rPr>
          <w:rFonts w:ascii="Calibri" w:eastAsia="Times New Roman" w:hAnsi="Calibri" w:cs="Calibri"/>
          <w:lang w:eastAsia="en-GB"/>
        </w:rPr>
      </w:pPr>
    </w:p>
    <w:p w14:paraId="32F4B92A" w14:textId="77777777" w:rsidR="00512BC9" w:rsidRPr="00733731" w:rsidRDefault="00512BC9" w:rsidP="00512BC9">
      <w:pPr>
        <w:numPr>
          <w:ilvl w:val="0"/>
          <w:numId w:val="26"/>
        </w:numPr>
        <w:autoSpaceDE w:val="0"/>
        <w:autoSpaceDN w:val="0"/>
        <w:adjustRightInd w:val="0"/>
        <w:spacing w:after="0" w:line="240" w:lineRule="auto"/>
        <w:contextualSpacing/>
        <w:jc w:val="both"/>
        <w:rPr>
          <w:rFonts w:ascii="Calibri" w:eastAsia="Times New Roman" w:hAnsi="Calibri" w:cs="Calibri"/>
          <w:lang w:eastAsia="en-GB"/>
        </w:rPr>
      </w:pPr>
      <w:r w:rsidRPr="00733731">
        <w:rPr>
          <w:rFonts w:ascii="Calibri" w:eastAsia="Times New Roman" w:hAnsi="Calibri" w:cs="Calibri"/>
          <w:lang w:eastAsia="en-GB"/>
        </w:rPr>
        <w:t xml:space="preserve">Modificarea dreptului asupra imobilului ce face obiectul cererii de finanțare se poate realiza cu condiția încadrării acestuia în drepturile enumerate în Ghidul Solicitantului, în funcție de tipul investiției (investiții care includ lucrări de construcție ce se supun autorizării respectiv investiții care includ doar servicii și/sau dotări și lucrări de construcție ce nu se supun autorizării). </w:t>
      </w:r>
    </w:p>
    <w:p w14:paraId="71704843" w14:textId="77777777" w:rsidR="00512BC9" w:rsidRDefault="00512BC9" w:rsidP="00512BC9">
      <w:pPr>
        <w:numPr>
          <w:ilvl w:val="0"/>
          <w:numId w:val="26"/>
        </w:numPr>
        <w:contextualSpacing/>
        <w:jc w:val="both"/>
        <w:rPr>
          <w:rFonts w:ascii="Calibri" w:eastAsia="Times New Roman" w:hAnsi="Calibri" w:cs="Calibri"/>
          <w:lang w:eastAsia="en-GB"/>
        </w:rPr>
      </w:pPr>
      <w:r w:rsidRPr="00733731">
        <w:rPr>
          <w:rFonts w:ascii="Calibri" w:eastAsia="Times New Roman" w:hAnsi="Calibri" w:cs="Calibri"/>
          <w:lang w:eastAsia="en-GB"/>
        </w:rPr>
        <w:t xml:space="preserve">Pentru cererile de finanțare care presupun înființarea unui punct de lucru înregistrat fiscal ori activarea într-un nou domeniu de activitate (clasa CAEN) ca urmare a realizării investiției, Beneficiarul are obligația ca, până la finalizarea implementării proiectului, să înregistreze locul de implementare ca punct de lucru înregistrat fiscal și să autorizeze clasa CAEN vizată de investiție, la locul de implementare. </w:t>
      </w:r>
    </w:p>
    <w:p w14:paraId="6E4A9C51" w14:textId="0A05C493" w:rsidR="00367F61" w:rsidRPr="0057745B" w:rsidRDefault="0057745B" w:rsidP="00367F61">
      <w:pPr>
        <w:pStyle w:val="ListParagraph"/>
        <w:numPr>
          <w:ilvl w:val="0"/>
          <w:numId w:val="26"/>
        </w:numPr>
        <w:tabs>
          <w:tab w:val="left" w:pos="270"/>
        </w:tabs>
        <w:spacing w:after="0"/>
        <w:jc w:val="both"/>
        <w:rPr>
          <w:rFonts w:ascii="Calibri" w:hAnsi="Calibri"/>
        </w:rPr>
      </w:pPr>
      <w:r w:rsidRPr="0057745B">
        <w:rPr>
          <w:rFonts w:ascii="Calibri" w:hAnsi="Calibri"/>
        </w:rPr>
        <w:t>În cazul în care,</w:t>
      </w:r>
      <w:r w:rsidR="00367F61" w:rsidRPr="0057745B">
        <w:rPr>
          <w:rFonts w:ascii="Calibri" w:hAnsi="Calibri"/>
        </w:rPr>
        <w:t xml:space="preserve"> la </w:t>
      </w:r>
      <w:r w:rsidR="00F62B4A" w:rsidRPr="0057745B">
        <w:rPr>
          <w:rFonts w:ascii="Calibri" w:hAnsi="Calibri"/>
        </w:rPr>
        <w:t xml:space="preserve">momentul </w:t>
      </w:r>
      <w:r w:rsidR="00367F61" w:rsidRPr="0057745B">
        <w:rPr>
          <w:rFonts w:ascii="Calibri" w:hAnsi="Calibri"/>
        </w:rPr>
        <w:t>depuner</w:t>
      </w:r>
      <w:r w:rsidR="00F62B4A" w:rsidRPr="0057745B">
        <w:rPr>
          <w:rFonts w:ascii="Calibri" w:hAnsi="Calibri"/>
        </w:rPr>
        <w:t>ii</w:t>
      </w:r>
      <w:r w:rsidR="00367F61" w:rsidRPr="0057745B">
        <w:rPr>
          <w:rFonts w:ascii="Calibri" w:hAnsi="Calibri"/>
        </w:rPr>
        <w:t xml:space="preserve">, </w:t>
      </w:r>
      <w:bookmarkStart w:id="7" w:name="_Hlk199753384"/>
      <w:r w:rsidR="00367F61" w:rsidRPr="0057745B">
        <w:rPr>
          <w:rFonts w:ascii="Calibri" w:hAnsi="Calibri"/>
        </w:rPr>
        <w:t xml:space="preserve">nu </w:t>
      </w:r>
      <w:r w:rsidR="00F62B4A" w:rsidRPr="0057745B">
        <w:rPr>
          <w:rFonts w:ascii="Calibri" w:hAnsi="Calibri"/>
        </w:rPr>
        <w:t>este</w:t>
      </w:r>
      <w:r w:rsidR="00367F61" w:rsidRPr="0057745B">
        <w:rPr>
          <w:rFonts w:ascii="Calibri" w:hAnsi="Calibri"/>
        </w:rPr>
        <w:t xml:space="preserve"> actualizat </w:t>
      </w:r>
      <w:r w:rsidRPr="0057745B">
        <w:rPr>
          <w:rFonts w:ascii="Calibri" w:hAnsi="Calibri"/>
        </w:rPr>
        <w:t xml:space="preserve">în documentele statutare </w:t>
      </w:r>
      <w:r w:rsidR="00367F61" w:rsidRPr="0057745B">
        <w:rPr>
          <w:rFonts w:ascii="Calibri" w:hAnsi="Calibri"/>
        </w:rPr>
        <w:t xml:space="preserve">codul CAEN </w:t>
      </w:r>
      <w:r w:rsidRPr="0057745B">
        <w:rPr>
          <w:rFonts w:ascii="Calibri" w:hAnsi="Calibri"/>
        </w:rPr>
        <w:t xml:space="preserve">conform Clasificării </w:t>
      </w:r>
      <w:proofErr w:type="spellStart"/>
      <w:r w:rsidRPr="0057745B">
        <w:rPr>
          <w:rFonts w:ascii="Calibri" w:hAnsi="Calibri"/>
        </w:rPr>
        <w:t>activităţilor</w:t>
      </w:r>
      <w:proofErr w:type="spellEnd"/>
      <w:r w:rsidRPr="0057745B">
        <w:rPr>
          <w:rFonts w:ascii="Calibri" w:hAnsi="Calibri"/>
        </w:rPr>
        <w:t xml:space="preserve"> din economia </w:t>
      </w:r>
      <w:proofErr w:type="spellStart"/>
      <w:r w:rsidRPr="0057745B">
        <w:rPr>
          <w:rFonts w:ascii="Calibri" w:hAnsi="Calibri"/>
        </w:rPr>
        <w:t>naţională</w:t>
      </w:r>
      <w:proofErr w:type="spellEnd"/>
      <w:r w:rsidRPr="0057745B">
        <w:rPr>
          <w:rFonts w:ascii="Calibri" w:hAnsi="Calibri"/>
        </w:rPr>
        <w:t xml:space="preserve"> </w:t>
      </w:r>
      <w:proofErr w:type="spellStart"/>
      <w:r w:rsidR="00367F61" w:rsidRPr="0057745B">
        <w:rPr>
          <w:rFonts w:ascii="Calibri" w:hAnsi="Calibri"/>
        </w:rPr>
        <w:t>Rev</w:t>
      </w:r>
      <w:proofErr w:type="spellEnd"/>
      <w:r w:rsidR="00367F61" w:rsidRPr="0057745B">
        <w:rPr>
          <w:rFonts w:ascii="Calibri" w:hAnsi="Calibri"/>
        </w:rPr>
        <w:t xml:space="preserve"> 3, </w:t>
      </w:r>
      <w:r w:rsidR="00F62B4A" w:rsidRPr="0057745B">
        <w:rPr>
          <w:rFonts w:ascii="Calibri" w:hAnsi="Calibri"/>
        </w:rPr>
        <w:t>B</w:t>
      </w:r>
      <w:r w:rsidR="00367F61" w:rsidRPr="0057745B">
        <w:rPr>
          <w:rFonts w:ascii="Calibri" w:hAnsi="Calibri"/>
        </w:rPr>
        <w:t>eneficiarul are obligația actualizării acest</w:t>
      </w:r>
      <w:r w:rsidRPr="0057745B">
        <w:rPr>
          <w:rFonts w:ascii="Calibri" w:hAnsi="Calibri"/>
        </w:rPr>
        <w:t>uia</w:t>
      </w:r>
      <w:r w:rsidR="00367F61" w:rsidRPr="0057745B">
        <w:rPr>
          <w:rFonts w:ascii="Calibri" w:hAnsi="Calibri"/>
        </w:rPr>
        <w:t xml:space="preserve"> până la finalul implementării proiectului.</w:t>
      </w:r>
      <w:bookmarkEnd w:id="7"/>
    </w:p>
    <w:p w14:paraId="7B912188" w14:textId="02681C8A" w:rsidR="00512BC9" w:rsidRPr="00733731" w:rsidRDefault="00512BC9" w:rsidP="00512BC9">
      <w:pPr>
        <w:numPr>
          <w:ilvl w:val="0"/>
          <w:numId w:val="26"/>
        </w:numPr>
        <w:contextualSpacing/>
        <w:jc w:val="both"/>
        <w:rPr>
          <w:rFonts w:ascii="Calibri" w:eastAsia="Times New Roman" w:hAnsi="Calibri" w:cs="Calibri"/>
          <w:lang w:eastAsia="en-GB"/>
        </w:rPr>
      </w:pPr>
      <w:r w:rsidRPr="00733731">
        <w:rPr>
          <w:rFonts w:ascii="Calibri" w:eastAsia="Times New Roman" w:hAnsi="Calibri" w:cs="Calibri"/>
          <w:lang w:eastAsia="en-GB"/>
        </w:rPr>
        <w:t xml:space="preserve">Beneficiarul are obligația de a avea sediul social sau punct de lucru </w:t>
      </w:r>
      <w:bookmarkStart w:id="8" w:name="_Hlk162531226"/>
      <w:r w:rsidRPr="00733731">
        <w:rPr>
          <w:rFonts w:ascii="Calibri" w:eastAsia="Times New Roman" w:hAnsi="Calibri" w:cs="Calibri"/>
          <w:lang w:eastAsia="en-GB"/>
        </w:rPr>
        <w:t>înregistrat fiscal</w:t>
      </w:r>
      <w:bookmarkEnd w:id="8"/>
      <w:r w:rsidRPr="00733731">
        <w:rPr>
          <w:rFonts w:ascii="Calibri" w:eastAsia="Times New Roman" w:hAnsi="Calibri" w:cs="Calibri"/>
          <w:lang w:eastAsia="en-GB"/>
        </w:rPr>
        <w:t xml:space="preserve"> în Regiunea de Dezvoltare Sud-Est, </w:t>
      </w:r>
      <w:r w:rsidR="00212520">
        <w:rPr>
          <w:rFonts w:ascii="Calibri" w:eastAsia="Times New Roman" w:hAnsi="Calibri" w:cs="Calibri"/>
          <w:lang w:eastAsia="en-GB"/>
        </w:rPr>
        <w:t>până la data</w:t>
      </w:r>
      <w:r w:rsidRPr="00733731">
        <w:rPr>
          <w:rFonts w:ascii="Calibri" w:eastAsia="Times New Roman" w:hAnsi="Calibri" w:cs="Calibri"/>
          <w:lang w:eastAsia="en-GB"/>
        </w:rPr>
        <w:t xml:space="preserve"> </w:t>
      </w:r>
      <w:r w:rsidR="00153A25">
        <w:rPr>
          <w:rFonts w:ascii="Calibri" w:eastAsia="Times New Roman" w:hAnsi="Calibri" w:cs="Calibri"/>
          <w:lang w:eastAsia="en-GB"/>
        </w:rPr>
        <w:t>finaliz</w:t>
      </w:r>
      <w:r w:rsidR="00212520">
        <w:rPr>
          <w:rFonts w:ascii="Calibri" w:eastAsia="Times New Roman" w:hAnsi="Calibri" w:cs="Calibri"/>
          <w:lang w:eastAsia="en-GB"/>
        </w:rPr>
        <w:t>ării</w:t>
      </w:r>
      <w:r w:rsidR="00153A25">
        <w:rPr>
          <w:rFonts w:ascii="Calibri" w:eastAsia="Times New Roman" w:hAnsi="Calibri" w:cs="Calibri"/>
          <w:lang w:eastAsia="en-GB"/>
        </w:rPr>
        <w:t xml:space="preserve"> implementării proiectului</w:t>
      </w:r>
      <w:r w:rsidRPr="00733731">
        <w:rPr>
          <w:rFonts w:ascii="Calibri" w:eastAsia="Times New Roman" w:hAnsi="Calibri" w:cs="Calibri"/>
          <w:lang w:eastAsia="en-GB"/>
        </w:rPr>
        <w:t>.</w:t>
      </w:r>
    </w:p>
    <w:p w14:paraId="09C04D87" w14:textId="77777777" w:rsidR="00512BC9" w:rsidRPr="00733731" w:rsidRDefault="00512BC9" w:rsidP="00512BC9">
      <w:pPr>
        <w:autoSpaceDE w:val="0"/>
        <w:autoSpaceDN w:val="0"/>
        <w:adjustRightInd w:val="0"/>
        <w:spacing w:after="0" w:line="240" w:lineRule="auto"/>
        <w:jc w:val="both"/>
        <w:rPr>
          <w:rFonts w:ascii="Calibri" w:eastAsia="Times New Roman" w:hAnsi="Calibri" w:cs="Calibri"/>
          <w:b/>
          <w:bCs/>
          <w:lang w:eastAsia="en-GB"/>
        </w:rPr>
      </w:pPr>
      <w:r w:rsidRPr="00733731">
        <w:rPr>
          <w:rFonts w:ascii="Calibri" w:eastAsia="Times New Roman" w:hAnsi="Calibri" w:cs="Calibri"/>
          <w:b/>
          <w:bCs/>
          <w:lang w:eastAsia="en-GB"/>
        </w:rPr>
        <w:t>Articolul 2 - Alte obligații specifice ale beneficiarului privind menținerea criteriilor de evaluare tehnică și financiară și eligibilitate pe perioada de implementare a investiției, raportare și verificare finală a proiectului, respectiv pe perioada de durabilitate a investiției.</w:t>
      </w:r>
    </w:p>
    <w:p w14:paraId="316AF5E8" w14:textId="77777777"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b/>
          <w:bCs/>
          <w:lang w:eastAsia="en-GB"/>
        </w:rPr>
      </w:pPr>
      <w:r w:rsidRPr="00733731">
        <w:rPr>
          <w:rFonts w:ascii="Calibri" w:eastAsia="Times New Roman" w:hAnsi="Calibri" w:cs="Calibri"/>
          <w:lang w:eastAsia="en-GB"/>
        </w:rPr>
        <w:t xml:space="preserve">Beneficiarul va respecta, până la expirarea perioadei de durabilitate a proiectului așa cum este stabilită la art. 2, alin. (5) din Secțiunea III Condiții Generale și reglementată la art. 65 din Regulamentul (UE) 2021/1.060, cu </w:t>
      </w:r>
      <w:r w:rsidRPr="00733731">
        <w:rPr>
          <w:rFonts w:ascii="Calibri" w:eastAsia="Times New Roman" w:hAnsi="Calibri" w:cs="Calibri"/>
          <w:lang w:eastAsia="en-GB"/>
        </w:rPr>
        <w:lastRenderedPageBreak/>
        <w:t>modificările şi completările ulterioare, următoarele condiții de acordare a finanțării, sub sancțiunea rezilierii contractului și a recuperării integrale a finanțării nerambursabile acordate, inclusiv a dobânzilor aferente calculate în condițiile legii aplicabile:</w:t>
      </w:r>
    </w:p>
    <w:p w14:paraId="6F689228" w14:textId="77777777" w:rsidR="00512BC9" w:rsidRPr="00733731" w:rsidRDefault="00512BC9" w:rsidP="00512BC9">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Beneficiarul are obligația de a menține localizarea în Regiunea Sud - Est a sediului social sau a punctului de lucru înregistrat fiscal la Oficiul Național al Registrului Comerțului/Grefa Judecătoriei aflate pe raza sediului. În acest sens, beneficiarul are obligația de a transmite anual Certificatul constatator ONRC/Certificat de Grefă, oricând la solicitarea AM.</w:t>
      </w:r>
    </w:p>
    <w:p w14:paraId="19BBF04F" w14:textId="77777777" w:rsidR="00512BC9" w:rsidRPr="00733731" w:rsidRDefault="00512BC9" w:rsidP="00512BC9">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Să menţină dreptul de proprietate și/sau alt drept real asupra infrastructurii (teren și/sau clădire) construite/ extinse, (unde este cazul);</w:t>
      </w:r>
    </w:p>
    <w:p w14:paraId="59FED034" w14:textId="77777777" w:rsidR="00512BC9" w:rsidRPr="00733731" w:rsidRDefault="00512BC9" w:rsidP="00512BC9">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Să mențină dreptul de proprietate asupra dotărilor, echipamentelor, utilajelor achiziţionate;</w:t>
      </w:r>
    </w:p>
    <w:p w14:paraId="1F863C00" w14:textId="77777777" w:rsidR="00512BC9" w:rsidRPr="00733731" w:rsidRDefault="00512BC9" w:rsidP="00512BC9">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Să mențină natura activităţii pentru care s-a acordat finanţarea; </w:t>
      </w:r>
    </w:p>
    <w:p w14:paraId="7BB88F0F" w14:textId="29D8B64D" w:rsidR="00512BC9" w:rsidRPr="00733731" w:rsidRDefault="00512BC9" w:rsidP="00512BC9">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 xml:space="preserve">Să nu ipotecheze, sa </w:t>
      </w:r>
      <w:r w:rsidR="004F0339" w:rsidRPr="00733731">
        <w:rPr>
          <w:rFonts w:ascii="Calibri" w:eastAsia="Times New Roman" w:hAnsi="Calibri" w:cs="Calibri"/>
          <w:lang w:eastAsia="en-GB"/>
        </w:rPr>
        <w:t xml:space="preserve">nu </w:t>
      </w:r>
      <w:r w:rsidRPr="00733731">
        <w:rPr>
          <w:rFonts w:ascii="Calibri" w:eastAsia="Times New Roman" w:hAnsi="Calibri" w:cs="Calibri"/>
          <w:lang w:eastAsia="en-GB"/>
        </w:rPr>
        <w:t xml:space="preserve">închirieze sau să </w:t>
      </w:r>
      <w:r w:rsidR="004F0339" w:rsidRPr="00733731">
        <w:rPr>
          <w:rFonts w:ascii="Calibri" w:eastAsia="Times New Roman" w:hAnsi="Calibri" w:cs="Calibri"/>
          <w:lang w:eastAsia="en-GB"/>
        </w:rPr>
        <w:t xml:space="preserve">nu </w:t>
      </w:r>
      <w:r w:rsidRPr="00733731">
        <w:rPr>
          <w:rFonts w:ascii="Calibri" w:eastAsia="Times New Roman" w:hAnsi="Calibri" w:cs="Calibri"/>
          <w:lang w:eastAsia="en-GB"/>
        </w:rPr>
        <w:t>constituie alte sarcini/interdicții asupra  echipamentelor, dotărilor, utilajelor/infrastructurii finanțate, care afectează implementarea și exploatarea operațiunii, cu excepția situațiilor prevăzute în contractul de finanțare;</w:t>
      </w:r>
    </w:p>
    <w:p w14:paraId="72552217" w14:textId="77777777" w:rsidR="00512BC9" w:rsidRPr="00733731" w:rsidRDefault="00512BC9" w:rsidP="00512BC9">
      <w:pPr>
        <w:numPr>
          <w:ilvl w:val="1"/>
          <w:numId w:val="30"/>
        </w:numPr>
        <w:autoSpaceDE w:val="0"/>
        <w:autoSpaceDN w:val="0"/>
        <w:adjustRightInd w:val="0"/>
        <w:spacing w:after="0" w:line="240" w:lineRule="auto"/>
        <w:ind w:left="709"/>
        <w:jc w:val="both"/>
        <w:rPr>
          <w:rFonts w:ascii="Calibri" w:eastAsia="Times New Roman" w:hAnsi="Calibri" w:cs="Calibri"/>
          <w:iCs/>
          <w:lang w:eastAsia="en-GB"/>
        </w:rPr>
      </w:pPr>
      <w:r w:rsidRPr="00733731">
        <w:rPr>
          <w:rFonts w:ascii="Calibri" w:eastAsia="Times New Roman" w:hAnsi="Calibri" w:cs="Calibri"/>
          <w:iCs/>
          <w:lang w:eastAsia="en-GB"/>
        </w:rPr>
        <w:t>Să menţină investiţia realizată (asigurând mentenanţa infrastructurii/echipamentelor şi serviciile asociate necesare);</w:t>
      </w:r>
    </w:p>
    <w:p w14:paraId="4709BF12" w14:textId="77777777" w:rsidR="00512BC9" w:rsidRPr="00733731" w:rsidRDefault="00512BC9" w:rsidP="00512BC9">
      <w:pPr>
        <w:numPr>
          <w:ilvl w:val="1"/>
          <w:numId w:val="30"/>
        </w:numPr>
        <w:autoSpaceDE w:val="0"/>
        <w:autoSpaceDN w:val="0"/>
        <w:adjustRightInd w:val="0"/>
        <w:spacing w:after="0" w:line="240" w:lineRule="auto"/>
        <w:ind w:left="709"/>
        <w:jc w:val="both"/>
        <w:rPr>
          <w:rFonts w:ascii="Calibri" w:eastAsia="Times New Roman" w:hAnsi="Calibri" w:cs="Calibri"/>
          <w:iCs/>
          <w:lang w:eastAsia="en-GB"/>
        </w:rPr>
      </w:pPr>
      <w:r w:rsidRPr="00733731">
        <w:rPr>
          <w:rFonts w:ascii="Calibri" w:eastAsia="Times New Roman" w:hAnsi="Calibri" w:cs="Calibri"/>
          <w:lang w:eastAsia="en-GB"/>
        </w:rPr>
        <w:t>Să nu realizeze o modificare substanțială care afectează natura, obiectivele sau condițiile de realizare și care ar determina subminarea obiectivelor inițiale ale investiţiei.</w:t>
      </w:r>
    </w:p>
    <w:p w14:paraId="4BA8F7C9" w14:textId="77777777"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Beneficiarul se obligă să respecte condițiile de eligibilitate detaliate în cadrul ghidului solicitantului de finanțare, începând cu data depunerii cererii de finanțare, pe perioada de implementare, de raportare și verificare finală a proiectului, precum și pe perioada de durabilitate/sustenabilitate a proiectului, în condițiile stipulate în cadrul contractului de finanțare, cu următoarele excepții:</w:t>
      </w:r>
    </w:p>
    <w:p w14:paraId="2C36BA3B" w14:textId="4E4F1745" w:rsidR="00512BC9" w:rsidRPr="00733731" w:rsidRDefault="00235208" w:rsidP="00512BC9">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733731">
        <w:rPr>
          <w:rFonts w:ascii="Calibri" w:eastAsia="Times New Roman" w:hAnsi="Calibri" w:cs="Calibri"/>
          <w:lang w:eastAsia="en-GB"/>
        </w:rPr>
        <w:t>v</w:t>
      </w:r>
      <w:r w:rsidR="00512BC9" w:rsidRPr="00733731">
        <w:rPr>
          <w:rFonts w:ascii="Calibri" w:eastAsia="Times New Roman" w:hAnsi="Calibri" w:cs="Calibri"/>
          <w:lang w:eastAsia="en-GB"/>
        </w:rPr>
        <w:t xml:space="preserve">aloarea asistenței financiare nerambursabile minimă eligibilă menționată la capitolul 5.4 din cadrul Ghidului solicitantului de finanțare, a cărei respectare este obligatorie până la momentul încheierii contractului de finanțare, inclusiv; </w:t>
      </w:r>
    </w:p>
    <w:p w14:paraId="4A93259A" w14:textId="77777777" w:rsidR="00512BC9" w:rsidRPr="00733731" w:rsidRDefault="00512BC9" w:rsidP="00512BC9">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733731">
        <w:rPr>
          <w:rFonts w:ascii="Calibri" w:eastAsia="Times New Roman" w:hAnsi="Calibri" w:cs="Calibri"/>
          <w:lang w:eastAsia="en-GB"/>
        </w:rPr>
        <w:t xml:space="preserve">criteriul de evaluare a eligibilității solicitantului de finanțare cu privire la încadrarea în categoria microîntreprinderilor, a cărui respectare este obligatorie până la data acordării finanțării, respectiv data semnării contractului de finanțare de către ultima parte. </w:t>
      </w:r>
    </w:p>
    <w:p w14:paraId="0A165951" w14:textId="77777777" w:rsidR="00512BC9" w:rsidRPr="00733731" w:rsidRDefault="00512BC9" w:rsidP="00512BC9">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733731">
        <w:rPr>
          <w:rFonts w:ascii="Calibri" w:eastAsia="Times New Roman" w:hAnsi="Calibri" w:cs="Calibri"/>
          <w:lang w:eastAsia="en-GB"/>
        </w:rPr>
        <w:t xml:space="preserve">pragurile/plafoanele stabilite pentru cheltuieli Anexa 4 </w:t>
      </w:r>
      <w:r w:rsidRPr="00733731">
        <w:rPr>
          <w:rFonts w:ascii="Calibri" w:eastAsia="Times New Roman" w:hAnsi="Calibri" w:cs="Calibri"/>
          <w:i/>
          <w:iCs/>
          <w:lang w:eastAsia="en-GB"/>
        </w:rPr>
        <w:t>Lista cheltuielilor eligibile</w:t>
      </w:r>
      <w:r w:rsidRPr="00733731">
        <w:rPr>
          <w:rFonts w:ascii="Calibri" w:eastAsia="Times New Roman" w:hAnsi="Calibri" w:cs="Calibri"/>
          <w:lang w:eastAsia="en-GB"/>
        </w:rPr>
        <w:t>, prevăzute la capitolul 5.3. din Ghidul solicitantului de finanțare,</w:t>
      </w:r>
      <w:r w:rsidRPr="00733731" w:rsidDel="00E745F5">
        <w:rPr>
          <w:rFonts w:ascii="Calibri" w:eastAsia="Times New Roman" w:hAnsi="Calibri" w:cs="Calibri"/>
          <w:lang w:eastAsia="en-GB"/>
        </w:rPr>
        <w:t xml:space="preserve"> </w:t>
      </w:r>
      <w:r w:rsidRPr="00733731">
        <w:rPr>
          <w:rFonts w:ascii="Calibri" w:eastAsia="Times New Roman" w:hAnsi="Calibri" w:cs="Calibri"/>
          <w:lang w:eastAsia="en-GB"/>
        </w:rPr>
        <w:t xml:space="preserve">a căror respectare este obligatorie până la finalul perioadei de implementare a contractului de finanțare, inclusiv. </w:t>
      </w:r>
    </w:p>
    <w:p w14:paraId="166D4023" w14:textId="77777777"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În cazul în care  pe perioada de implementare și pe perioada de durabilitate se constată că Beneficiarul a realizat modificări conjuncturale de natură să afecteze criteriile de eligibilitate, AM PR SE va rezilia contractul de finanțare și va recupera finanțarea nerambursabilă acordată.</w:t>
      </w:r>
    </w:p>
    <w:p w14:paraId="78422BAB" w14:textId="77777777"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 xml:space="preserve">Beneficiarul are obligația de a menține codul CAEN specificat în cererea de finanțare pentru care se acordă finanțarea în cadrul prezentului contract. </w:t>
      </w:r>
    </w:p>
    <w:p w14:paraId="1D923EBA" w14:textId="0839A027"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În fiecare din exercițiile financiare aferente perioadei de implementare a activităților proiectului de după semnarea contractului de finanțare în conformitate cu prevederile din Anexa 1 – Cererea de finanțare, precum și aferente perioadei de raportare și verificare finală a proiectului și perioadei de durabilitate a investiției, Beneficiarul are obligația de a menține cel puțin numărul mediu de locuri de muncă, înregistrat în anul anterior depunerii proiectului, calculat conform reglementărilor CE în echivalenți medii cu normă întreagă anuală (ENI). Această obligație se menține</w:t>
      </w:r>
      <w:r w:rsidR="00150092" w:rsidRPr="00733731">
        <w:rPr>
          <w:rFonts w:ascii="Calibri" w:eastAsia="Times New Roman" w:hAnsi="Calibri" w:cs="Calibri"/>
          <w:lang w:eastAsia="en-GB"/>
        </w:rPr>
        <w:t xml:space="preserve"> inclusiv în</w:t>
      </w:r>
      <w:r w:rsidRPr="00733731">
        <w:rPr>
          <w:rFonts w:ascii="Calibri" w:eastAsia="Times New Roman" w:hAnsi="Calibri" w:cs="Calibri"/>
          <w:lang w:eastAsia="en-GB"/>
        </w:rPr>
        <w:t xml:space="preserve"> exercițiul financiar </w:t>
      </w:r>
      <w:r w:rsidR="00150092" w:rsidRPr="00733731">
        <w:rPr>
          <w:rFonts w:ascii="Calibri" w:eastAsia="Times New Roman" w:hAnsi="Calibri" w:cs="Calibri"/>
          <w:lang w:eastAsia="en-GB"/>
        </w:rPr>
        <w:t>încheiat aferent</w:t>
      </w:r>
      <w:r w:rsidRPr="00733731">
        <w:rPr>
          <w:rFonts w:ascii="Calibri" w:eastAsia="Times New Roman" w:hAnsi="Calibri" w:cs="Calibri"/>
          <w:lang w:eastAsia="en-GB"/>
        </w:rPr>
        <w:t xml:space="preserve"> anul</w:t>
      </w:r>
      <w:r w:rsidR="00150092" w:rsidRPr="00733731">
        <w:rPr>
          <w:rFonts w:ascii="Calibri" w:eastAsia="Times New Roman" w:hAnsi="Calibri" w:cs="Calibri"/>
          <w:lang w:eastAsia="en-GB"/>
        </w:rPr>
        <w:t>ui</w:t>
      </w:r>
      <w:r w:rsidRPr="00733731">
        <w:rPr>
          <w:rFonts w:ascii="Calibri" w:eastAsia="Times New Roman" w:hAnsi="Calibri" w:cs="Calibri"/>
          <w:lang w:eastAsia="en-GB"/>
        </w:rPr>
        <w:t xml:space="preserve"> în care se finalizează perioada de durabilitate prevăzută la art. 2, alin. (5) din Secțiunea III Condiții Generale.</w:t>
      </w:r>
    </w:p>
    <w:p w14:paraId="0E7D25F0" w14:textId="4774DFF7"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Beneficiarul are obligația de a atinge nivelul asumat al numărului mediu de locuri de muncă</w:t>
      </w:r>
      <w:r w:rsidRPr="00733731">
        <w:rPr>
          <w:rFonts w:ascii="Calibri" w:eastAsia="Times New Roman" w:hAnsi="Calibri" w:cs="Calibri"/>
          <w:b/>
          <w:bCs/>
          <w:lang w:eastAsia="en-GB"/>
        </w:rPr>
        <w:t xml:space="preserve"> </w:t>
      </w:r>
      <w:r w:rsidRPr="00733731">
        <w:rPr>
          <w:rFonts w:ascii="Calibri" w:eastAsia="Times New Roman" w:hAnsi="Calibri" w:cs="Calibri"/>
          <w:lang w:eastAsia="en-GB"/>
        </w:rPr>
        <w:t>calculat conform reglementărilor CE în echivalenți medii cu normă întreagă anuală (ENI)</w:t>
      </w:r>
      <w:r w:rsidR="000067A0" w:rsidRPr="00733731">
        <w:rPr>
          <w:rFonts w:ascii="Calibri" w:eastAsia="Times New Roman" w:hAnsi="Calibri" w:cs="Calibri"/>
          <w:lang w:eastAsia="en-GB"/>
        </w:rPr>
        <w:t xml:space="preserve">, </w:t>
      </w:r>
      <w:r w:rsidRPr="00733731">
        <w:rPr>
          <w:rFonts w:ascii="Calibri" w:eastAsia="Times New Roman" w:hAnsi="Calibri" w:cs="Calibri"/>
          <w:lang w:eastAsia="en-GB"/>
        </w:rPr>
        <w:t xml:space="preserve">legat strict de activitatea finanțată și menținerea cel puțin a acestui nivel pe perioada de raportare și verificare finală a proiectului și durabilitate a contractului de finanțare, așa cum este prevăzută la art. 2, alin. (5) din Secțiunea III Condiții Generale. Această obligație se menține </w:t>
      </w:r>
      <w:r w:rsidR="00150092" w:rsidRPr="00733731">
        <w:rPr>
          <w:rFonts w:ascii="Calibri" w:eastAsia="Times New Roman" w:hAnsi="Calibri" w:cs="Calibri"/>
          <w:lang w:eastAsia="en-GB"/>
        </w:rPr>
        <w:t xml:space="preserve">inclusiv în exercițiul financiar încheiat aferent anului în care se </w:t>
      </w:r>
      <w:r w:rsidRPr="00733731">
        <w:rPr>
          <w:rFonts w:ascii="Calibri" w:eastAsia="Times New Roman" w:hAnsi="Calibri" w:cs="Calibri"/>
          <w:lang w:eastAsia="en-GB"/>
        </w:rPr>
        <w:t xml:space="preserve">finalizează perioada de durabilitate prevăzută la art. 2, alin. (5) din Secțiunea III Condiții Generale. Indicatorul se calculează ca diferență </w:t>
      </w:r>
      <w:r w:rsidRPr="00733731">
        <w:rPr>
          <w:rFonts w:ascii="Calibri" w:eastAsia="Times New Roman" w:hAnsi="Calibri" w:cs="Calibri"/>
          <w:lang w:eastAsia="en-GB"/>
        </w:rPr>
        <w:lastRenderedPageBreak/>
        <w:t>între numărul mediu de angajați cu echivalentul unei norme întregi (ENI) anuale completate înainte de începerea proiectului și la un an după finalizarea implementării proiectului în activitatea sprijinită de proiect.</w:t>
      </w:r>
    </w:p>
    <w:p w14:paraId="14CE387E" w14:textId="7F168048"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Beneficiarul va respecta, pe perioada de implementare, obligația privind  realizarea de achiziții verzi, dacă acestea au fost asumate în cererea de finanțare, în conformitate cu prevederile Ordinului nr. 2395/2023 pentru aprobarea criteriilor ecologice aplicabile categoriilor de produse care au impact asupra mediului pe durata întregului ciclu de viață</w:t>
      </w:r>
      <w:r w:rsidR="00A07CB6" w:rsidRPr="00733731">
        <w:rPr>
          <w:rFonts w:ascii="Calibri" w:eastAsia="Times New Roman" w:hAnsi="Calibri" w:cs="Calibri"/>
          <w:lang w:eastAsia="en-GB"/>
        </w:rPr>
        <w:t>.</w:t>
      </w:r>
      <w:r w:rsidRPr="00733731">
        <w:rPr>
          <w:rFonts w:ascii="Calibri" w:eastAsia="Times New Roman" w:hAnsi="Calibri" w:cs="Calibri"/>
          <w:lang w:eastAsia="en-GB"/>
        </w:rPr>
        <w:t xml:space="preserve"> </w:t>
      </w:r>
    </w:p>
    <w:p w14:paraId="4659FBC9" w14:textId="77777777"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În cazul  proiectelor în care se solicită finanțare pentru activități care sunt incluse în domeniile de activitate din anexele la Legea nr. 278 din 24 octombrie 2013 privind emisiile industriale indiferent dacă activitatea este autorizată din punct de vedere al protecției mediului la depunerea cererii de finanțare sau activitatea finanțată este o activitate nouă pentru societate, Beneficiarul are obligația de a se asigura că respectă cerințele privind încadrarea la emisii absolute si/sau emisii relative, pozitive sau negative, sub pragul de 20.000 de tone CO</w:t>
      </w:r>
      <w:r w:rsidRPr="00733731">
        <w:rPr>
          <w:rFonts w:ascii="Calibri" w:eastAsia="Times New Roman" w:hAnsi="Calibri" w:cs="Calibri"/>
          <w:vertAlign w:val="subscript"/>
          <w:lang w:eastAsia="en-GB"/>
        </w:rPr>
        <w:t>2 </w:t>
      </w:r>
      <w:r w:rsidRPr="00733731">
        <w:rPr>
          <w:rFonts w:ascii="Calibri" w:eastAsia="Times New Roman" w:hAnsi="Calibri" w:cs="Calibri"/>
          <w:lang w:eastAsia="en-GB"/>
        </w:rPr>
        <w:t>e/an.</w:t>
      </w:r>
    </w:p>
    <w:p w14:paraId="051D28D6" w14:textId="5FD8A592"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În vederea verificării îndeplinirii obligațiilor prevăzute la alin. (</w:t>
      </w:r>
      <w:r w:rsidR="002D35CE" w:rsidRPr="00733731">
        <w:rPr>
          <w:rFonts w:ascii="Calibri" w:eastAsia="Times New Roman" w:hAnsi="Calibri" w:cs="Calibri"/>
          <w:lang w:eastAsia="en-GB"/>
        </w:rPr>
        <w:t>8</w:t>
      </w:r>
      <w:r w:rsidRPr="00733731">
        <w:rPr>
          <w:rFonts w:ascii="Calibri" w:eastAsia="Times New Roman" w:hAnsi="Calibri" w:cs="Calibri"/>
          <w:lang w:eastAsia="en-GB"/>
        </w:rPr>
        <w:t>), pentru proiectele care prevăd investiții aferente domeniilor de activitate din anexele la Legea nr. 278 din 24 octombrie 2013 privind emisiile industriale, la finalul implementării proiectului Beneficiarul are obligația de a obține și prezenta AM PR SE, în termen de 10 zile lucrătoare de la obținere, următoarele documente, sub sancțiunea rezilierii contractului și a recuperării integrale a finanțării nerambursabile acordate, inclusiv a dobânzilor aferente calculate în condițiile legii aplicabile:</w:t>
      </w:r>
    </w:p>
    <w:p w14:paraId="4AB452EA" w14:textId="77777777" w:rsidR="00512BC9" w:rsidRPr="00733731" w:rsidRDefault="00512BC9" w:rsidP="007F444C">
      <w:pPr>
        <w:numPr>
          <w:ilvl w:val="2"/>
          <w:numId w:val="13"/>
        </w:numPr>
        <w:tabs>
          <w:tab w:val="clear" w:pos="2160"/>
        </w:tabs>
        <w:autoSpaceDE w:val="0"/>
        <w:autoSpaceDN w:val="0"/>
        <w:adjustRightInd w:val="0"/>
        <w:spacing w:after="0" w:line="240" w:lineRule="auto"/>
        <w:ind w:left="1276" w:hanging="283"/>
        <w:jc w:val="both"/>
        <w:rPr>
          <w:rFonts w:ascii="Calibri" w:eastAsia="Times New Roman" w:hAnsi="Calibri" w:cs="Calibri"/>
          <w:lang w:eastAsia="en-GB"/>
        </w:rPr>
      </w:pPr>
      <w:r w:rsidRPr="00733731">
        <w:rPr>
          <w:rFonts w:ascii="Calibri" w:eastAsia="Times New Roman" w:hAnsi="Calibri" w:cs="Calibri"/>
          <w:b/>
          <w:bCs/>
          <w:lang w:eastAsia="en-GB"/>
        </w:rPr>
        <w:t>Autorizația Integrată de Mediu revizuită</w:t>
      </w:r>
      <w:r w:rsidRPr="00733731">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733731">
        <w:rPr>
          <w:rFonts w:ascii="Calibri" w:eastAsia="Times New Roman" w:hAnsi="Calibri" w:cs="Calibri"/>
          <w:vertAlign w:val="subscript"/>
          <w:lang w:eastAsia="en-GB"/>
        </w:rPr>
        <w:t>2 </w:t>
      </w:r>
      <w:r w:rsidRPr="00733731">
        <w:rPr>
          <w:rFonts w:ascii="Calibri" w:eastAsia="Times New Roman" w:hAnsi="Calibri" w:cs="Calibri"/>
          <w:lang w:eastAsia="en-GB"/>
        </w:rPr>
        <w:t>e/an, dacă la momentul depunerii cererii de finanțare, activitatea era autorizată din punctul de vedere al protecției mediului.</w:t>
      </w:r>
    </w:p>
    <w:p w14:paraId="02DDA531" w14:textId="77777777" w:rsidR="00512BC9" w:rsidRPr="00733731" w:rsidRDefault="00512BC9" w:rsidP="007F444C">
      <w:pPr>
        <w:numPr>
          <w:ilvl w:val="2"/>
          <w:numId w:val="13"/>
        </w:numPr>
        <w:tabs>
          <w:tab w:val="clear" w:pos="2160"/>
        </w:tabs>
        <w:autoSpaceDE w:val="0"/>
        <w:autoSpaceDN w:val="0"/>
        <w:adjustRightInd w:val="0"/>
        <w:spacing w:after="0" w:line="240" w:lineRule="auto"/>
        <w:ind w:left="1276" w:hanging="283"/>
        <w:jc w:val="both"/>
        <w:rPr>
          <w:rFonts w:ascii="Calibri" w:eastAsia="Times New Roman" w:hAnsi="Calibri" w:cs="Calibri"/>
          <w:lang w:eastAsia="en-GB"/>
        </w:rPr>
      </w:pPr>
      <w:r w:rsidRPr="00733731">
        <w:rPr>
          <w:rFonts w:ascii="Calibri" w:eastAsia="Times New Roman" w:hAnsi="Calibri" w:cs="Calibri"/>
          <w:b/>
          <w:bCs/>
          <w:lang w:eastAsia="en-GB"/>
        </w:rPr>
        <w:t>Autorizația Integrată de Mediu</w:t>
      </w:r>
      <w:r w:rsidRPr="00733731">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733731">
        <w:rPr>
          <w:rFonts w:ascii="Calibri" w:eastAsia="Times New Roman" w:hAnsi="Calibri" w:cs="Calibri"/>
          <w:vertAlign w:val="subscript"/>
          <w:lang w:eastAsia="en-GB"/>
        </w:rPr>
        <w:t>2</w:t>
      </w:r>
      <w:r w:rsidRPr="00733731">
        <w:rPr>
          <w:rFonts w:ascii="Calibri" w:eastAsia="Times New Roman" w:hAnsi="Calibri" w:cs="Calibri"/>
          <w:lang w:eastAsia="en-GB"/>
        </w:rPr>
        <w:t> e/an, dacă la momentul depunerii cererii de finanțare, activitatea nu era autorizată din punctul de vedere al protecției mediului, fiind o activitate nouă pentru societate.</w:t>
      </w:r>
    </w:p>
    <w:p w14:paraId="5A00860A" w14:textId="5423DDD3" w:rsidR="00235208" w:rsidRPr="00733731" w:rsidRDefault="00512BC9" w:rsidP="00235208">
      <w:pPr>
        <w:numPr>
          <w:ilvl w:val="1"/>
          <w:numId w:val="27"/>
        </w:numPr>
        <w:autoSpaceDE w:val="0"/>
        <w:autoSpaceDN w:val="0"/>
        <w:adjustRightInd w:val="0"/>
        <w:spacing w:after="0" w:line="240" w:lineRule="auto"/>
        <w:ind w:left="851" w:hanging="425"/>
        <w:jc w:val="both"/>
        <w:rPr>
          <w:rFonts w:ascii="Calibri" w:eastAsia="Times New Roman" w:hAnsi="Calibri" w:cs="Calibri"/>
          <w:lang w:eastAsia="en-GB"/>
        </w:rPr>
      </w:pPr>
      <w:r w:rsidRPr="00733731">
        <w:rPr>
          <w:rFonts w:ascii="Calibri" w:eastAsia="Times New Roman" w:hAnsi="Calibri" w:cs="Calibri"/>
          <w:lang w:eastAsia="en-GB"/>
        </w:rPr>
        <w:t>În vederea verificării îndeplinirii obligațiilor prevăzute la alin. (</w:t>
      </w:r>
      <w:r w:rsidR="0030295B" w:rsidRPr="00733731">
        <w:rPr>
          <w:rFonts w:ascii="Calibri" w:eastAsia="Times New Roman" w:hAnsi="Calibri" w:cs="Calibri"/>
          <w:lang w:eastAsia="en-GB"/>
        </w:rPr>
        <w:t>4</w:t>
      </w:r>
      <w:r w:rsidRPr="00733731">
        <w:rPr>
          <w:rFonts w:ascii="Calibri" w:eastAsia="Times New Roman" w:hAnsi="Calibri" w:cs="Calibri"/>
          <w:lang w:eastAsia="en-GB"/>
        </w:rPr>
        <w:t>)</w:t>
      </w:r>
      <w:r w:rsidR="0030295B" w:rsidRPr="00733731">
        <w:rPr>
          <w:rFonts w:ascii="Calibri" w:eastAsia="Times New Roman" w:hAnsi="Calibri" w:cs="Calibri"/>
          <w:lang w:eastAsia="en-GB"/>
        </w:rPr>
        <w:t xml:space="preserve"> și</w:t>
      </w:r>
      <w:r w:rsidRPr="00733731">
        <w:rPr>
          <w:rFonts w:ascii="Calibri" w:eastAsia="Times New Roman" w:hAnsi="Calibri" w:cs="Calibri"/>
          <w:lang w:eastAsia="en-GB"/>
        </w:rPr>
        <w:t xml:space="preserve"> (</w:t>
      </w:r>
      <w:r w:rsidR="0030295B" w:rsidRPr="00733731">
        <w:rPr>
          <w:rFonts w:ascii="Calibri" w:eastAsia="Times New Roman" w:hAnsi="Calibri" w:cs="Calibri"/>
          <w:lang w:eastAsia="en-GB"/>
        </w:rPr>
        <w:t>5</w:t>
      </w:r>
      <w:r w:rsidRPr="00733731">
        <w:rPr>
          <w:rFonts w:ascii="Calibri" w:eastAsia="Times New Roman" w:hAnsi="Calibri" w:cs="Calibri"/>
          <w:lang w:eastAsia="en-GB"/>
        </w:rPr>
        <w:t xml:space="preserve">), Beneficiarul are obligația de a prezenta </w:t>
      </w:r>
      <w:r w:rsidRPr="00733731">
        <w:rPr>
          <w:rFonts w:ascii="Calibri" w:eastAsia="Times New Roman" w:hAnsi="Calibri" w:cs="Calibri"/>
          <w:b/>
          <w:bCs/>
          <w:lang w:eastAsia="en-GB"/>
        </w:rPr>
        <w:t>situațiile financiare</w:t>
      </w:r>
      <w:r w:rsidRPr="00733731">
        <w:rPr>
          <w:rFonts w:ascii="Calibri" w:eastAsia="Times New Roman" w:hAnsi="Calibri" w:cs="Calibri"/>
          <w:lang w:eastAsia="en-GB"/>
        </w:rPr>
        <w:t xml:space="preserve"> încheiate, aprobate și depuse la Ministerul Finanțelor pentru exercițiul financiar în care se finalizează anul 3 din perioada de durabilitate, în termen de maximum 10 zile lucrătoare de la depunerea situațiilor financiare.</w:t>
      </w:r>
      <w:r w:rsidR="00235208" w:rsidRPr="00733731">
        <w:rPr>
          <w:rFonts w:ascii="Calibri" w:eastAsia="Times New Roman" w:hAnsi="Calibri" w:cs="Calibri"/>
          <w:lang w:eastAsia="en-GB"/>
        </w:rPr>
        <w:t xml:space="preserve"> </w:t>
      </w:r>
    </w:p>
    <w:p w14:paraId="672E1135" w14:textId="78148856" w:rsidR="00235208" w:rsidRPr="00733731" w:rsidRDefault="00235208" w:rsidP="00235208">
      <w:pPr>
        <w:numPr>
          <w:ilvl w:val="1"/>
          <w:numId w:val="27"/>
        </w:numPr>
        <w:autoSpaceDE w:val="0"/>
        <w:autoSpaceDN w:val="0"/>
        <w:adjustRightInd w:val="0"/>
        <w:spacing w:after="0" w:line="240" w:lineRule="auto"/>
        <w:ind w:left="851" w:hanging="425"/>
        <w:jc w:val="both"/>
        <w:rPr>
          <w:rFonts w:ascii="Calibri" w:eastAsia="Times New Roman" w:hAnsi="Calibri" w:cs="Calibri"/>
          <w:lang w:eastAsia="en-GB"/>
        </w:rPr>
      </w:pPr>
      <w:r w:rsidRPr="00733731">
        <w:rPr>
          <w:rFonts w:ascii="Calibri" w:eastAsia="Times New Roman" w:hAnsi="Calibri" w:cs="Calibri"/>
          <w:lang w:eastAsia="en-GB"/>
        </w:rPr>
        <w:t xml:space="preserve">În vederea verificării îndeplinirii obligațiilor prevăzute la alin. (7), (8), (9) și (10) , Beneficiarul are obligația de a transmite documente doveditoare (ex. </w:t>
      </w:r>
      <w:r w:rsidRPr="00733731">
        <w:rPr>
          <w:rFonts w:ascii="Calibri" w:eastAsia="Times New Roman" w:hAnsi="Calibri" w:cs="Calibri"/>
          <w:b/>
          <w:bCs/>
          <w:lang w:eastAsia="en-GB"/>
        </w:rPr>
        <w:t>Raport de audit financiar)</w:t>
      </w:r>
      <w:r w:rsidRPr="00733731">
        <w:rPr>
          <w:rFonts w:ascii="Calibri" w:eastAsia="Times New Roman" w:hAnsi="Calibri" w:cs="Calibri"/>
          <w:lang w:eastAsia="en-GB"/>
        </w:rPr>
        <w:t xml:space="preserve"> înainte de finalizarea implementării proiectului sau cel târziu la cererea de rambursare finală,</w:t>
      </w:r>
      <w:r w:rsidRPr="00733731">
        <w:rPr>
          <w:rFonts w:ascii="Calibri" w:eastAsia="Times New Roman" w:hAnsi="Calibri" w:cs="Calibri"/>
          <w:b/>
          <w:bCs/>
          <w:lang w:eastAsia="en-GB"/>
        </w:rPr>
        <w:t xml:space="preserve"> în perioada de raportare și verificare finală a proiectului, și anual, la finalul anilor 1, 2 și 3 din perioada de durabilitate</w:t>
      </w:r>
      <w:r w:rsidRPr="00733731">
        <w:rPr>
          <w:rFonts w:ascii="Calibri" w:eastAsia="Times New Roman" w:hAnsi="Calibri" w:cs="Calibri"/>
          <w:lang w:eastAsia="en-GB"/>
        </w:rPr>
        <w:t xml:space="preserve">, în acest ultim caz, odată cu transmiterea Raportului final de progres, transmis cu două luni calendaristice înainte de finalul perioadei de durabilitate. </w:t>
      </w:r>
    </w:p>
    <w:p w14:paraId="67D64D1B" w14:textId="77777777" w:rsidR="00512BC9" w:rsidRPr="00733731" w:rsidRDefault="00512BC9" w:rsidP="00512BC9">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În etapa de implementare a proiectului, Beneficiarul se obligă să transmită AM PR SE Autorizarea de construire,  pentru proiectele care propun lucrări de construcție care se supun autorizării, cel târziu la momentul demarării lucrărilor de execuție, respectiv data emiterii ordinului de începere a lucrărilor de execuție.</w:t>
      </w:r>
    </w:p>
    <w:p w14:paraId="2358E875" w14:textId="77777777" w:rsidR="00512BC9" w:rsidRPr="00733731" w:rsidRDefault="00512BC9" w:rsidP="00512BC9">
      <w:pPr>
        <w:autoSpaceDE w:val="0"/>
        <w:autoSpaceDN w:val="0"/>
        <w:adjustRightInd w:val="0"/>
        <w:spacing w:after="0" w:line="240" w:lineRule="auto"/>
        <w:ind w:left="709"/>
        <w:jc w:val="both"/>
        <w:rPr>
          <w:rFonts w:ascii="Calibri" w:eastAsia="Times New Roman" w:hAnsi="Calibri" w:cs="Calibri"/>
          <w:lang w:eastAsia="en-GB"/>
        </w:rPr>
      </w:pPr>
    </w:p>
    <w:p w14:paraId="24DA8B06" w14:textId="77777777" w:rsidR="00512BC9" w:rsidRPr="00733731" w:rsidRDefault="00512BC9" w:rsidP="00512BC9">
      <w:pPr>
        <w:autoSpaceDE w:val="0"/>
        <w:autoSpaceDN w:val="0"/>
        <w:adjustRightInd w:val="0"/>
        <w:spacing w:after="0" w:line="240" w:lineRule="auto"/>
        <w:jc w:val="both"/>
        <w:rPr>
          <w:rFonts w:ascii="Calibri" w:eastAsia="Times New Roman" w:hAnsi="Calibri" w:cs="Calibri"/>
          <w:b/>
          <w:bCs/>
          <w:lang w:eastAsia="en-GB"/>
        </w:rPr>
      </w:pPr>
      <w:r w:rsidRPr="00733731">
        <w:rPr>
          <w:rFonts w:ascii="Calibri" w:eastAsia="Times New Roman" w:hAnsi="Calibri" w:cs="Calibri"/>
          <w:b/>
          <w:bCs/>
          <w:lang w:eastAsia="en-GB"/>
        </w:rPr>
        <w:t>Articolul 3 – Monitorizarea  Indicatorilor de etapă</w:t>
      </w:r>
    </w:p>
    <w:p w14:paraId="6F1439B2" w14:textId="77777777" w:rsidR="00512BC9" w:rsidRPr="00733731" w:rsidRDefault="00512BC9" w:rsidP="00512BC9">
      <w:pPr>
        <w:numPr>
          <w:ilvl w:val="0"/>
          <w:numId w:val="33"/>
        </w:numPr>
        <w:autoSpaceDE w:val="0"/>
        <w:autoSpaceDN w:val="0"/>
        <w:adjustRightInd w:val="0"/>
        <w:spacing w:after="0" w:line="240" w:lineRule="auto"/>
        <w:ind w:left="709"/>
        <w:contextualSpacing/>
        <w:jc w:val="both"/>
        <w:rPr>
          <w:rFonts w:ascii="Calibri" w:eastAsia="Times New Roman" w:hAnsi="Calibri" w:cs="Calibri"/>
          <w:lang w:eastAsia="en-GB"/>
        </w:rPr>
      </w:pPr>
      <w:r w:rsidRPr="00733731">
        <w:rPr>
          <w:rFonts w:ascii="Calibri" w:eastAsia="Times New Roman" w:hAnsi="Calibri" w:cs="Calibri"/>
          <w:lang w:eastAsia="en-GB"/>
        </w:rPr>
        <w:t>În aplicarea Art. 13, alin. (11) punctul (f) din Secțiunea III. Condiții generale ale Contractului de finanțare, AM PR SE va aplica următoarele măsuri corective, după caz:</w:t>
      </w:r>
    </w:p>
    <w:p w14:paraId="75F65DAB" w14:textId="77777777" w:rsidR="00512BC9" w:rsidRPr="00733731" w:rsidRDefault="00512BC9" w:rsidP="00512BC9">
      <w:pPr>
        <w:numPr>
          <w:ilvl w:val="0"/>
          <w:numId w:val="28"/>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În cazul neîndeplinirii indicatorului de etapă care vizează îndeplinirea indicatorilor de realizare/operaționalizare a investiției, așa cum au fost aceștia asumați prin Anexa 2 - Planul de monitorizare a proiectului, AM PR SE aplică și prevederile OUG nr. 66/2011 cu modificările și completările ulterioare;</w:t>
      </w:r>
    </w:p>
    <w:p w14:paraId="07745AA4" w14:textId="77777777" w:rsidR="00512BC9" w:rsidRPr="00733731" w:rsidRDefault="00512BC9" w:rsidP="00512BC9">
      <w:pPr>
        <w:numPr>
          <w:ilvl w:val="0"/>
          <w:numId w:val="28"/>
        </w:numPr>
        <w:autoSpaceDE w:val="0"/>
        <w:autoSpaceDN w:val="0"/>
        <w:adjustRightInd w:val="0"/>
        <w:spacing w:after="0" w:line="240" w:lineRule="auto"/>
        <w:ind w:left="709"/>
        <w:jc w:val="both"/>
        <w:rPr>
          <w:rFonts w:ascii="Calibri" w:eastAsia="Times New Roman" w:hAnsi="Calibri" w:cs="Calibri"/>
          <w:lang w:eastAsia="en-GB"/>
        </w:rPr>
      </w:pPr>
      <w:r w:rsidRPr="00733731">
        <w:rPr>
          <w:rFonts w:ascii="Calibri" w:eastAsia="Times New Roman" w:hAnsi="Calibri" w:cs="Calibri"/>
          <w:lang w:eastAsia="en-GB"/>
        </w:rPr>
        <w:t>În cazul neîndeplinirii indicatorului de etapă care vizează îndeplinirea indicatorilor de rezultat, așa cum au fost aceștia asumați prin Anexa 2 - Planul de monitorizare a proiectului, AM PR SE aplica și prevederile OUG nr. 66/2011 cu modificările și completările ulterioare.</w:t>
      </w:r>
    </w:p>
    <w:p w14:paraId="15C60040" w14:textId="77777777" w:rsidR="00512BC9" w:rsidRPr="00733731" w:rsidRDefault="00512BC9" w:rsidP="00512BC9">
      <w:pPr>
        <w:autoSpaceDE w:val="0"/>
        <w:autoSpaceDN w:val="0"/>
        <w:adjustRightInd w:val="0"/>
        <w:spacing w:after="0" w:line="240" w:lineRule="auto"/>
        <w:jc w:val="both"/>
        <w:rPr>
          <w:rFonts w:ascii="Calibri" w:eastAsia="Times New Roman" w:hAnsi="Calibri" w:cs="Calibri"/>
          <w:lang w:eastAsia="en-GB"/>
        </w:rPr>
      </w:pPr>
    </w:p>
    <w:p w14:paraId="68045357" w14:textId="77777777" w:rsidR="00512BC9" w:rsidRPr="00733731" w:rsidRDefault="00512BC9" w:rsidP="00512BC9">
      <w:pPr>
        <w:autoSpaceDE w:val="0"/>
        <w:autoSpaceDN w:val="0"/>
        <w:adjustRightInd w:val="0"/>
        <w:spacing w:after="0" w:line="240" w:lineRule="auto"/>
        <w:jc w:val="both"/>
        <w:rPr>
          <w:rFonts w:ascii="Calibri" w:eastAsia="Times New Roman" w:hAnsi="Calibri" w:cs="Calibri"/>
          <w:b/>
          <w:lang w:eastAsia="en-GB"/>
        </w:rPr>
      </w:pPr>
      <w:r w:rsidRPr="00733731">
        <w:rPr>
          <w:rFonts w:ascii="Calibri" w:eastAsia="Times New Roman" w:hAnsi="Calibri" w:cs="Calibri"/>
          <w:b/>
          <w:lang w:eastAsia="en-GB"/>
        </w:rPr>
        <w:t>Articolul 4 – Alte obligații specifice beneficiarului</w:t>
      </w:r>
      <w:bookmarkEnd w:id="6"/>
    </w:p>
    <w:p w14:paraId="08FE2460" w14:textId="77777777" w:rsidR="00512BC9" w:rsidRPr="00733731" w:rsidRDefault="00512BC9" w:rsidP="00512BC9">
      <w:pPr>
        <w:numPr>
          <w:ilvl w:val="0"/>
          <w:numId w:val="25"/>
        </w:numPr>
        <w:spacing w:after="0" w:line="240" w:lineRule="auto"/>
        <w:ind w:left="567" w:hanging="425"/>
        <w:contextualSpacing/>
        <w:jc w:val="both"/>
        <w:rPr>
          <w:rFonts w:ascii="Calibri" w:eastAsia="Times New Roman" w:hAnsi="Calibri" w:cs="Calibri"/>
          <w:b/>
        </w:rPr>
      </w:pPr>
      <w:r w:rsidRPr="00733731">
        <w:rPr>
          <w:rFonts w:ascii="Calibri" w:eastAsia="Times New Roman" w:hAnsi="Calibri" w:cs="Calibri"/>
        </w:rPr>
        <w:t xml:space="preserve">Dacă pe parcursul perioadei de implementare a contractului de finanțare sau în perioada de durabilitate a acestuia, sunt afectate condițiile de construire/ exploatare asupra infrastructurii imobilului aferent proiectului, beneficiarul </w:t>
      </w:r>
      <w:r w:rsidRPr="00733731">
        <w:rPr>
          <w:rFonts w:ascii="Calibri" w:eastAsia="Times New Roman" w:hAnsi="Calibri" w:cs="Calibri"/>
        </w:rPr>
        <w:lastRenderedPageBreak/>
        <w:t>are obligația contractuală de a returna finanțarea nerambursabilă acordată, precum și alte penalități, dacă este cazul, în conformitate cu prevederile contractuale.</w:t>
      </w:r>
    </w:p>
    <w:p w14:paraId="18C61C58" w14:textId="77777777" w:rsidR="00512BC9" w:rsidRPr="00733731" w:rsidRDefault="00512BC9" w:rsidP="00512BC9">
      <w:pPr>
        <w:numPr>
          <w:ilvl w:val="0"/>
          <w:numId w:val="25"/>
        </w:numPr>
        <w:spacing w:after="0" w:line="240" w:lineRule="auto"/>
        <w:ind w:left="567" w:hanging="425"/>
        <w:contextualSpacing/>
        <w:jc w:val="both"/>
        <w:rPr>
          <w:rFonts w:ascii="Calibri" w:eastAsia="Times New Roman" w:hAnsi="Calibri" w:cs="Calibri"/>
          <w:b/>
        </w:rPr>
      </w:pPr>
      <w:r w:rsidRPr="00733731">
        <w:rPr>
          <w:rFonts w:ascii="Calibri" w:eastAsia="Times New Roman" w:hAnsi="Calibri" w:cs="Calibri"/>
        </w:rPr>
        <w:t>Să asigure funcționalitatea investiției și să mențină proprietatea facilităților construite/  finalizate/modernizate/ reabilitate/ extinse (unde este cazul), a echipamentelor/ dotărilor achiziționate/modernizate, după caz și natura activitații pentru care s-a acordat finanțare și să nu ipotecheze, cu excepția situațiilor prevăzute în contractul de finanțare, pe o perioada de cel puțin 3 (trei ani) de la efectuarea plății finale în cadrul contractului de finanțare;</w:t>
      </w:r>
    </w:p>
    <w:p w14:paraId="033A088E" w14:textId="77777777" w:rsidR="00512BC9" w:rsidRPr="00733731" w:rsidRDefault="00512BC9" w:rsidP="00512BC9">
      <w:pPr>
        <w:numPr>
          <w:ilvl w:val="0"/>
          <w:numId w:val="25"/>
        </w:numPr>
        <w:autoSpaceDE w:val="0"/>
        <w:autoSpaceDN w:val="0"/>
        <w:adjustRightInd w:val="0"/>
        <w:spacing w:after="0" w:line="240" w:lineRule="auto"/>
        <w:ind w:left="567" w:hanging="425"/>
        <w:contextualSpacing/>
        <w:jc w:val="both"/>
        <w:rPr>
          <w:rFonts w:ascii="Calibri" w:eastAsia="Times New Roman" w:hAnsi="Calibri" w:cs="Calibri"/>
          <w:bCs/>
          <w:spacing w:val="-2"/>
        </w:rPr>
      </w:pPr>
      <w:r w:rsidRPr="00733731">
        <w:rPr>
          <w:rFonts w:ascii="Calibri" w:eastAsia="Times New Roman" w:hAnsi="Calibri" w:cs="Calibri"/>
          <w:bCs/>
          <w:spacing w:val="-2"/>
        </w:rPr>
        <w:t xml:space="preserve">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0BF4BE30" w14:textId="5534698D" w:rsidR="0050439D" w:rsidRPr="00733731" w:rsidRDefault="0050439D" w:rsidP="002473A3">
      <w:pPr>
        <w:numPr>
          <w:ilvl w:val="0"/>
          <w:numId w:val="25"/>
        </w:numPr>
        <w:autoSpaceDE w:val="0"/>
        <w:autoSpaceDN w:val="0"/>
        <w:adjustRightInd w:val="0"/>
        <w:spacing w:after="0" w:line="240" w:lineRule="auto"/>
        <w:ind w:left="567" w:hanging="425"/>
        <w:contextualSpacing/>
        <w:jc w:val="both"/>
        <w:rPr>
          <w:rFonts w:ascii="Calibri" w:eastAsia="Times New Roman" w:hAnsi="Calibri" w:cs="Calibri"/>
          <w:bCs/>
          <w:spacing w:val="-2"/>
        </w:rPr>
      </w:pPr>
      <w:r w:rsidRPr="00733731">
        <w:rPr>
          <w:rFonts w:eastAsiaTheme="minorEastAsia" w:cs="Calibri"/>
          <w:lang w:eastAsia="ro-RO"/>
        </w:rPr>
        <w:t>Beneficiarul suportă din bugetul propriu sumele rezultate din corecţiile financiare provenind din erori extrapolate identificate de către structurile de control/audit.</w:t>
      </w:r>
    </w:p>
    <w:p w14:paraId="4A240A3C" w14:textId="77777777" w:rsidR="00E83951" w:rsidRPr="00733731" w:rsidRDefault="00E83951" w:rsidP="002473A3">
      <w:pPr>
        <w:spacing w:after="0" w:line="240" w:lineRule="auto"/>
        <w:ind w:left="225"/>
        <w:jc w:val="both"/>
        <w:rPr>
          <w:rFonts w:eastAsia="Times New Roman" w:cstheme="minorHAnsi"/>
          <w:bCs/>
          <w:lang w:eastAsia="en-GB"/>
        </w:rPr>
      </w:pPr>
    </w:p>
    <w:sectPr w:rsidR="00E83951" w:rsidRPr="00733731" w:rsidSect="009D5C2B">
      <w:headerReference w:type="default" r:id="rId8"/>
      <w:footerReference w:type="default" r:id="rId9"/>
      <w:pgSz w:w="12240" w:h="15840"/>
      <w:pgMar w:top="720" w:right="720" w:bottom="720" w:left="720" w:header="70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86A39" w14:textId="77777777" w:rsidR="00560121" w:rsidRDefault="00560121" w:rsidP="00942AD8">
      <w:pPr>
        <w:spacing w:after="0" w:line="240" w:lineRule="auto"/>
      </w:pPr>
      <w:r>
        <w:separator/>
      </w:r>
    </w:p>
  </w:endnote>
  <w:endnote w:type="continuationSeparator" w:id="0">
    <w:p w14:paraId="6888A742" w14:textId="77777777" w:rsidR="00560121" w:rsidRDefault="00560121"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429161"/>
      <w:docPartObj>
        <w:docPartGallery w:val="Page Numbers (Bottom of Page)"/>
        <w:docPartUnique/>
      </w:docPartObj>
    </w:sdtPr>
    <w:sdtEndPr>
      <w:rPr>
        <w:noProof/>
      </w:rPr>
    </w:sdtEndPr>
    <w:sdtContent>
      <w:p w14:paraId="22A72802" w14:textId="55E11E8A" w:rsidR="005E4D73" w:rsidRDefault="005E4D7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28175867" w:rsidR="005E4D73" w:rsidRDefault="005E4D73"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73D9F" w14:textId="77777777" w:rsidR="00560121" w:rsidRDefault="00560121" w:rsidP="00942AD8">
      <w:pPr>
        <w:spacing w:after="0" w:line="240" w:lineRule="auto"/>
      </w:pPr>
      <w:r>
        <w:separator/>
      </w:r>
    </w:p>
  </w:footnote>
  <w:footnote w:type="continuationSeparator" w:id="0">
    <w:p w14:paraId="00941BD0" w14:textId="77777777" w:rsidR="00560121" w:rsidRDefault="00560121"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311CC" w14:textId="5CF0D3F5" w:rsidR="005E4D73" w:rsidRDefault="005E4D73" w:rsidP="00733731">
    <w:pPr>
      <w:pStyle w:val="Header"/>
    </w:pPr>
  </w:p>
  <w:p w14:paraId="324B8DAC" w14:textId="12F652C7" w:rsidR="005E4D73" w:rsidRDefault="00733731">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B271D"/>
    <w:multiLevelType w:val="hybridMultilevel"/>
    <w:tmpl w:val="C00AD08A"/>
    <w:lvl w:ilvl="0" w:tplc="BFB64F2C">
      <w:start w:val="1"/>
      <w:numFmt w:val="decimal"/>
      <w:lvlText w:val="(%1)"/>
      <w:lvlJc w:val="left"/>
      <w:pPr>
        <w:ind w:left="6390" w:hanging="360"/>
      </w:pPr>
      <w:rPr>
        <w:rFonts w:hint="default"/>
      </w:rPr>
    </w:lvl>
    <w:lvl w:ilvl="1" w:tplc="08090019" w:tentative="1">
      <w:start w:val="1"/>
      <w:numFmt w:val="lowerLetter"/>
      <w:lvlText w:val="%2."/>
      <w:lvlJc w:val="left"/>
      <w:pPr>
        <w:ind w:left="7110" w:hanging="360"/>
      </w:pPr>
    </w:lvl>
    <w:lvl w:ilvl="2" w:tplc="0809001B" w:tentative="1">
      <w:start w:val="1"/>
      <w:numFmt w:val="lowerRoman"/>
      <w:lvlText w:val="%3."/>
      <w:lvlJc w:val="right"/>
      <w:pPr>
        <w:ind w:left="7830" w:hanging="180"/>
      </w:pPr>
    </w:lvl>
    <w:lvl w:ilvl="3" w:tplc="0809000F" w:tentative="1">
      <w:start w:val="1"/>
      <w:numFmt w:val="decimal"/>
      <w:lvlText w:val="%4."/>
      <w:lvlJc w:val="left"/>
      <w:pPr>
        <w:ind w:left="8550" w:hanging="360"/>
      </w:pPr>
    </w:lvl>
    <w:lvl w:ilvl="4" w:tplc="08090019" w:tentative="1">
      <w:start w:val="1"/>
      <w:numFmt w:val="lowerLetter"/>
      <w:lvlText w:val="%5."/>
      <w:lvlJc w:val="left"/>
      <w:pPr>
        <w:ind w:left="9270" w:hanging="360"/>
      </w:pPr>
    </w:lvl>
    <w:lvl w:ilvl="5" w:tplc="0809001B" w:tentative="1">
      <w:start w:val="1"/>
      <w:numFmt w:val="lowerRoman"/>
      <w:lvlText w:val="%6."/>
      <w:lvlJc w:val="right"/>
      <w:pPr>
        <w:ind w:left="9990" w:hanging="180"/>
      </w:pPr>
    </w:lvl>
    <w:lvl w:ilvl="6" w:tplc="0809000F" w:tentative="1">
      <w:start w:val="1"/>
      <w:numFmt w:val="decimal"/>
      <w:lvlText w:val="%7."/>
      <w:lvlJc w:val="left"/>
      <w:pPr>
        <w:ind w:left="10710" w:hanging="360"/>
      </w:pPr>
    </w:lvl>
    <w:lvl w:ilvl="7" w:tplc="08090019" w:tentative="1">
      <w:start w:val="1"/>
      <w:numFmt w:val="lowerLetter"/>
      <w:lvlText w:val="%8."/>
      <w:lvlJc w:val="left"/>
      <w:pPr>
        <w:ind w:left="11430" w:hanging="360"/>
      </w:pPr>
    </w:lvl>
    <w:lvl w:ilvl="8" w:tplc="0809001B" w:tentative="1">
      <w:start w:val="1"/>
      <w:numFmt w:val="lowerRoman"/>
      <w:lvlText w:val="%9."/>
      <w:lvlJc w:val="right"/>
      <w:pPr>
        <w:ind w:left="1215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7172A0E"/>
    <w:multiLevelType w:val="multilevel"/>
    <w:tmpl w:val="CBFAB938"/>
    <w:lvl w:ilvl="0">
      <w:start w:val="1"/>
      <w:numFmt w:val="decimal"/>
      <w:pStyle w:val="NoteHead"/>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NormalWeb"/>
      <w:lvlText w:val="%3."/>
      <w:lvlJc w:val="left"/>
      <w:pPr>
        <w:tabs>
          <w:tab w:val="num" w:pos="1080"/>
        </w:tabs>
        <w:ind w:left="1080" w:hanging="360"/>
      </w:pPr>
      <w:rPr>
        <w:rFonts w:hint="default"/>
      </w:rPr>
    </w:lvl>
    <w:lvl w:ilvl="3">
      <w:start w:val="1"/>
      <w:numFmt w:val="upperLetter"/>
      <w:lvlRestart w:val="1"/>
      <w:pStyle w:val="Headingform"/>
      <w:lvlText w:val="%4."/>
      <w:lvlJc w:val="left"/>
      <w:pPr>
        <w:tabs>
          <w:tab w:val="num" w:pos="360"/>
        </w:tabs>
        <w:ind w:left="0" w:firstLine="0"/>
      </w:pPr>
      <w:rPr>
        <w:rFonts w:hint="default"/>
      </w:rPr>
    </w:lvl>
    <w:lvl w:ilvl="4">
      <w:start w:val="1"/>
      <w:numFmt w:val="none"/>
      <w:pStyle w:val="Annexetitl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1" w15:restartNumberingAfterBreak="0">
    <w:nsid w:val="215A3960"/>
    <w:multiLevelType w:val="hybridMultilevel"/>
    <w:tmpl w:val="D478A7BE"/>
    <w:lvl w:ilvl="0" w:tplc="718EDC3E">
      <w:start w:val="1"/>
      <w:numFmt w:val="lowerRoman"/>
      <w:lvlText w:val="%1."/>
      <w:lvlJc w:val="left"/>
      <w:pPr>
        <w:ind w:left="2138" w:hanging="720"/>
      </w:pPr>
      <w:rPr>
        <w:rFonts w:cs="Times New Roman" w:hint="default"/>
      </w:rPr>
    </w:lvl>
    <w:lvl w:ilvl="1" w:tplc="08090019" w:tentative="1">
      <w:start w:val="1"/>
      <w:numFmt w:val="lowerLetter"/>
      <w:lvlText w:val="%2."/>
      <w:lvlJc w:val="left"/>
      <w:pPr>
        <w:ind w:left="2498" w:hanging="360"/>
      </w:pPr>
      <w:rPr>
        <w:rFonts w:cs="Times New Roman"/>
      </w:rPr>
    </w:lvl>
    <w:lvl w:ilvl="2" w:tplc="0809001B" w:tentative="1">
      <w:start w:val="1"/>
      <w:numFmt w:val="lowerRoman"/>
      <w:lvlText w:val="%3."/>
      <w:lvlJc w:val="right"/>
      <w:pPr>
        <w:ind w:left="3218" w:hanging="180"/>
      </w:pPr>
      <w:rPr>
        <w:rFonts w:cs="Times New Roman"/>
      </w:rPr>
    </w:lvl>
    <w:lvl w:ilvl="3" w:tplc="0809000F" w:tentative="1">
      <w:start w:val="1"/>
      <w:numFmt w:val="decimal"/>
      <w:lvlText w:val="%4."/>
      <w:lvlJc w:val="left"/>
      <w:pPr>
        <w:ind w:left="3938" w:hanging="360"/>
      </w:pPr>
      <w:rPr>
        <w:rFonts w:cs="Times New Roman"/>
      </w:rPr>
    </w:lvl>
    <w:lvl w:ilvl="4" w:tplc="08090019" w:tentative="1">
      <w:start w:val="1"/>
      <w:numFmt w:val="lowerLetter"/>
      <w:lvlText w:val="%5."/>
      <w:lvlJc w:val="left"/>
      <w:pPr>
        <w:ind w:left="4658" w:hanging="360"/>
      </w:pPr>
      <w:rPr>
        <w:rFonts w:cs="Times New Roman"/>
      </w:rPr>
    </w:lvl>
    <w:lvl w:ilvl="5" w:tplc="0809001B" w:tentative="1">
      <w:start w:val="1"/>
      <w:numFmt w:val="lowerRoman"/>
      <w:lvlText w:val="%6."/>
      <w:lvlJc w:val="right"/>
      <w:pPr>
        <w:ind w:left="5378" w:hanging="180"/>
      </w:pPr>
      <w:rPr>
        <w:rFonts w:cs="Times New Roman"/>
      </w:rPr>
    </w:lvl>
    <w:lvl w:ilvl="6" w:tplc="0809000F" w:tentative="1">
      <w:start w:val="1"/>
      <w:numFmt w:val="decimal"/>
      <w:lvlText w:val="%7."/>
      <w:lvlJc w:val="left"/>
      <w:pPr>
        <w:ind w:left="6098" w:hanging="360"/>
      </w:pPr>
      <w:rPr>
        <w:rFonts w:cs="Times New Roman"/>
      </w:rPr>
    </w:lvl>
    <w:lvl w:ilvl="7" w:tplc="08090019" w:tentative="1">
      <w:start w:val="1"/>
      <w:numFmt w:val="lowerLetter"/>
      <w:lvlText w:val="%8."/>
      <w:lvlJc w:val="left"/>
      <w:pPr>
        <w:ind w:left="6818" w:hanging="360"/>
      </w:pPr>
      <w:rPr>
        <w:rFonts w:cs="Times New Roman"/>
      </w:rPr>
    </w:lvl>
    <w:lvl w:ilvl="8" w:tplc="0809001B" w:tentative="1">
      <w:start w:val="1"/>
      <w:numFmt w:val="lowerRoman"/>
      <w:lvlText w:val="%9."/>
      <w:lvlJc w:val="right"/>
      <w:pPr>
        <w:ind w:left="7538" w:hanging="180"/>
      </w:pPr>
      <w:rPr>
        <w:rFonts w:cs="Times New Roman"/>
      </w:rPr>
    </w:lvl>
  </w:abstractNum>
  <w:abstractNum w:abstractNumId="12"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62C0CC5"/>
    <w:multiLevelType w:val="hybridMultilevel"/>
    <w:tmpl w:val="94203920"/>
    <w:lvl w:ilvl="0" w:tplc="B64624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8"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 w15:restartNumberingAfterBreak="0">
    <w:nsid w:val="3A201C07"/>
    <w:multiLevelType w:val="hybridMultilevel"/>
    <w:tmpl w:val="5C32729A"/>
    <w:lvl w:ilvl="0" w:tplc="13B8021C">
      <w:start w:val="1"/>
      <w:numFmt w:val="decimal"/>
      <w:lvlText w:val="(%1)"/>
      <w:lvlJc w:val="left"/>
      <w:pPr>
        <w:ind w:left="720" w:hanging="360"/>
      </w:pPr>
      <w:rPr>
        <w:rFonts w:cs="Arial" w:hint="default"/>
        <w:b w:val="0"/>
        <w:bCs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1" w15:restartNumberingAfterBreak="0">
    <w:nsid w:val="3C6B2217"/>
    <w:multiLevelType w:val="hybridMultilevel"/>
    <w:tmpl w:val="4AAE8B2A"/>
    <w:lvl w:ilvl="0" w:tplc="480EC47E">
      <w:start w:val="1"/>
      <w:numFmt w:val="lowerLetter"/>
      <w:lvlText w:val="(%1)"/>
      <w:lvlJc w:val="left"/>
      <w:pPr>
        <w:ind w:left="720" w:hanging="360"/>
      </w:pPr>
      <w:rPr>
        <w:rFonts w:ascii="Montserrat" w:hAnsi="Montserrat" w:cs="Times New Roman" w:hint="default"/>
        <w:b w:val="0"/>
        <w:bCs w:val="0"/>
      </w:rPr>
    </w:lvl>
    <w:lvl w:ilvl="1" w:tplc="6742CD54">
      <w:start w:val="1"/>
      <w:numFmt w:val="decimal"/>
      <w:lvlText w:val="(%2)"/>
      <w:lvlJc w:val="left"/>
      <w:pPr>
        <w:ind w:left="1440" w:hanging="360"/>
      </w:pPr>
      <w:rPr>
        <w:rFonts w:cs="Times New Roman" w:hint="default"/>
        <w:b w:val="0"/>
        <w:bCs w:val="0"/>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174F65"/>
    <w:multiLevelType w:val="multilevel"/>
    <w:tmpl w:val="A3CEC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cs="Times New Roman" w:hint="default"/>
        <w:b w:val="0"/>
        <w:bCs w:val="0"/>
      </w:rPr>
    </w:lvl>
    <w:lvl w:ilvl="1" w:tplc="FFFFFFFF">
      <w:start w:val="1"/>
      <w:numFmt w:val="decimal"/>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08090017">
      <w:start w:val="1"/>
      <w:numFmt w:val="lowerLetter"/>
      <w:lvlText w:val="%6)"/>
      <w:lvlJc w:val="left"/>
      <w:pPr>
        <w:ind w:left="720" w:hanging="36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530A727E"/>
    <w:multiLevelType w:val="hybridMultilevel"/>
    <w:tmpl w:val="9E58107A"/>
    <w:lvl w:ilvl="0" w:tplc="7CE247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55D2180D"/>
    <w:multiLevelType w:val="hybridMultilevel"/>
    <w:tmpl w:val="5792E414"/>
    <w:lvl w:ilvl="0" w:tplc="69242B4C">
      <w:start w:val="1"/>
      <w:numFmt w:val="lowerLetter"/>
      <w:lvlText w:val="%1)"/>
      <w:lvlJc w:val="left"/>
      <w:pPr>
        <w:ind w:left="1080" w:hanging="360"/>
      </w:pPr>
      <w:rPr>
        <w:rFonts w:cs="Times New Roman"/>
        <w:color w:val="27344C"/>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8" w15:restartNumberingAfterBreak="0">
    <w:nsid w:val="5682783B"/>
    <w:multiLevelType w:val="hybridMultilevel"/>
    <w:tmpl w:val="61FEB8A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3142CE"/>
    <w:multiLevelType w:val="hybridMultilevel"/>
    <w:tmpl w:val="556EE190"/>
    <w:lvl w:ilvl="0" w:tplc="40904FCA">
      <w:start w:val="1"/>
      <w:numFmt w:val="decimal"/>
      <w:lvlText w:val="(%1)"/>
      <w:lvlJc w:val="left"/>
      <w:pPr>
        <w:ind w:left="585" w:hanging="360"/>
      </w:pPr>
      <w:rPr>
        <w:rFonts w:hint="default"/>
        <w:b/>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abstractNum w:abstractNumId="33" w15:restartNumberingAfterBreak="0">
    <w:nsid w:val="6B5741A0"/>
    <w:multiLevelType w:val="hybridMultilevel"/>
    <w:tmpl w:val="EAB844B2"/>
    <w:lvl w:ilvl="0" w:tplc="734223C0">
      <w:start w:val="1"/>
      <w:numFmt w:val="decimal"/>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4"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5"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342728">
    <w:abstractNumId w:val="14"/>
  </w:num>
  <w:num w:numId="2" w16cid:durableId="61216599">
    <w:abstractNumId w:val="4"/>
  </w:num>
  <w:num w:numId="3" w16cid:durableId="492721514">
    <w:abstractNumId w:val="8"/>
  </w:num>
  <w:num w:numId="4" w16cid:durableId="258831505">
    <w:abstractNumId w:val="10"/>
  </w:num>
  <w:num w:numId="5" w16cid:durableId="1905993455">
    <w:abstractNumId w:val="35"/>
  </w:num>
  <w:num w:numId="6" w16cid:durableId="1844662709">
    <w:abstractNumId w:val="7"/>
  </w:num>
  <w:num w:numId="7" w16cid:durableId="861749586">
    <w:abstractNumId w:val="1"/>
  </w:num>
  <w:num w:numId="8" w16cid:durableId="1093478760">
    <w:abstractNumId w:val="5"/>
  </w:num>
  <w:num w:numId="9" w16cid:durableId="668599021">
    <w:abstractNumId w:val="31"/>
  </w:num>
  <w:num w:numId="10" w16cid:durableId="1556693846">
    <w:abstractNumId w:val="15"/>
  </w:num>
  <w:num w:numId="11" w16cid:durableId="1166939044">
    <w:abstractNumId w:val="2"/>
  </w:num>
  <w:num w:numId="12" w16cid:durableId="1215198214">
    <w:abstractNumId w:val="20"/>
  </w:num>
  <w:num w:numId="13" w16cid:durableId="1557820228">
    <w:abstractNumId w:val="24"/>
  </w:num>
  <w:num w:numId="14" w16cid:durableId="2120441083">
    <w:abstractNumId w:val="29"/>
  </w:num>
  <w:num w:numId="15" w16cid:durableId="520780457">
    <w:abstractNumId w:val="22"/>
  </w:num>
  <w:num w:numId="16" w16cid:durableId="1404792084">
    <w:abstractNumId w:val="9"/>
  </w:num>
  <w:num w:numId="17" w16cid:durableId="629895357">
    <w:abstractNumId w:val="0"/>
  </w:num>
  <w:num w:numId="18" w16cid:durableId="1425689582">
    <w:abstractNumId w:val="30"/>
  </w:num>
  <w:num w:numId="19" w16cid:durableId="413207945">
    <w:abstractNumId w:val="36"/>
  </w:num>
  <w:num w:numId="20" w16cid:durableId="149517578">
    <w:abstractNumId w:val="18"/>
  </w:num>
  <w:num w:numId="21" w16cid:durableId="656113180">
    <w:abstractNumId w:val="12"/>
  </w:num>
  <w:num w:numId="22" w16cid:durableId="461509554">
    <w:abstractNumId w:val="6"/>
  </w:num>
  <w:num w:numId="23" w16cid:durableId="286006094">
    <w:abstractNumId w:val="17"/>
  </w:num>
  <w:num w:numId="24" w16cid:durableId="173879445">
    <w:abstractNumId w:val="34"/>
  </w:num>
  <w:num w:numId="25" w16cid:durableId="24714512">
    <w:abstractNumId w:val="23"/>
  </w:num>
  <w:num w:numId="26" w16cid:durableId="181404855">
    <w:abstractNumId w:val="19"/>
  </w:num>
  <w:num w:numId="27" w16cid:durableId="288051734">
    <w:abstractNumId w:val="21"/>
  </w:num>
  <w:num w:numId="28" w16cid:durableId="443040031">
    <w:abstractNumId w:val="27"/>
  </w:num>
  <w:num w:numId="29" w16cid:durableId="14767000">
    <w:abstractNumId w:val="11"/>
  </w:num>
  <w:num w:numId="30" w16cid:durableId="1090201306">
    <w:abstractNumId w:val="28"/>
  </w:num>
  <w:num w:numId="31" w16cid:durableId="179588764">
    <w:abstractNumId w:val="25"/>
  </w:num>
  <w:num w:numId="32" w16cid:durableId="1434014121">
    <w:abstractNumId w:val="33"/>
  </w:num>
  <w:num w:numId="33" w16cid:durableId="1167093390">
    <w:abstractNumId w:val="26"/>
  </w:num>
  <w:num w:numId="34" w16cid:durableId="1063136347">
    <w:abstractNumId w:val="3"/>
  </w:num>
  <w:num w:numId="35" w16cid:durableId="1347755852">
    <w:abstractNumId w:val="16"/>
  </w:num>
  <w:num w:numId="36" w16cid:durableId="1018124254">
    <w:abstractNumId w:val="13"/>
  </w:num>
  <w:num w:numId="37" w16cid:durableId="7311243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67A0"/>
    <w:rsid w:val="000123FF"/>
    <w:rsid w:val="00012588"/>
    <w:rsid w:val="00021E94"/>
    <w:rsid w:val="00025864"/>
    <w:rsid w:val="00027B72"/>
    <w:rsid w:val="00037F4C"/>
    <w:rsid w:val="00043A8B"/>
    <w:rsid w:val="0004512F"/>
    <w:rsid w:val="00045D9D"/>
    <w:rsid w:val="00046850"/>
    <w:rsid w:val="00055AB3"/>
    <w:rsid w:val="00072C0C"/>
    <w:rsid w:val="00083100"/>
    <w:rsid w:val="00085FF2"/>
    <w:rsid w:val="000A0A00"/>
    <w:rsid w:val="000A1B67"/>
    <w:rsid w:val="000B5066"/>
    <w:rsid w:val="000C1690"/>
    <w:rsid w:val="000D0390"/>
    <w:rsid w:val="000D6978"/>
    <w:rsid w:val="000E4FB2"/>
    <w:rsid w:val="000F273D"/>
    <w:rsid w:val="000F70AA"/>
    <w:rsid w:val="00112016"/>
    <w:rsid w:val="00122632"/>
    <w:rsid w:val="00123816"/>
    <w:rsid w:val="001243EB"/>
    <w:rsid w:val="0012522F"/>
    <w:rsid w:val="00130F16"/>
    <w:rsid w:val="001338F8"/>
    <w:rsid w:val="0013521D"/>
    <w:rsid w:val="00150092"/>
    <w:rsid w:val="001509E2"/>
    <w:rsid w:val="00150FCC"/>
    <w:rsid w:val="001511B2"/>
    <w:rsid w:val="001517C5"/>
    <w:rsid w:val="00153A25"/>
    <w:rsid w:val="001642FA"/>
    <w:rsid w:val="00165CEA"/>
    <w:rsid w:val="0016673D"/>
    <w:rsid w:val="00170AF2"/>
    <w:rsid w:val="001738D1"/>
    <w:rsid w:val="00181ABF"/>
    <w:rsid w:val="001B3EC1"/>
    <w:rsid w:val="001E1A4E"/>
    <w:rsid w:val="001E23F7"/>
    <w:rsid w:val="001E4CE7"/>
    <w:rsid w:val="001F3269"/>
    <w:rsid w:val="0020112D"/>
    <w:rsid w:val="00201876"/>
    <w:rsid w:val="00203286"/>
    <w:rsid w:val="00212520"/>
    <w:rsid w:val="00215E55"/>
    <w:rsid w:val="00220A2B"/>
    <w:rsid w:val="00231A42"/>
    <w:rsid w:val="00235208"/>
    <w:rsid w:val="00236469"/>
    <w:rsid w:val="00237A4D"/>
    <w:rsid w:val="00242E49"/>
    <w:rsid w:val="002473A3"/>
    <w:rsid w:val="002519EE"/>
    <w:rsid w:val="0025679A"/>
    <w:rsid w:val="00266218"/>
    <w:rsid w:val="00273AAE"/>
    <w:rsid w:val="00275C0C"/>
    <w:rsid w:val="00280982"/>
    <w:rsid w:val="00283E73"/>
    <w:rsid w:val="00284775"/>
    <w:rsid w:val="00284E09"/>
    <w:rsid w:val="00287B9A"/>
    <w:rsid w:val="002929D9"/>
    <w:rsid w:val="00293F6D"/>
    <w:rsid w:val="002A7D45"/>
    <w:rsid w:val="002B1866"/>
    <w:rsid w:val="002C0EF2"/>
    <w:rsid w:val="002D1CB1"/>
    <w:rsid w:val="002D2609"/>
    <w:rsid w:val="002D35CE"/>
    <w:rsid w:val="002E0E75"/>
    <w:rsid w:val="00301314"/>
    <w:rsid w:val="0030295B"/>
    <w:rsid w:val="003030A7"/>
    <w:rsid w:val="00303688"/>
    <w:rsid w:val="003167FB"/>
    <w:rsid w:val="0032246E"/>
    <w:rsid w:val="00323400"/>
    <w:rsid w:val="003319A2"/>
    <w:rsid w:val="00335C07"/>
    <w:rsid w:val="00337B0A"/>
    <w:rsid w:val="00337DDB"/>
    <w:rsid w:val="00341380"/>
    <w:rsid w:val="00342F75"/>
    <w:rsid w:val="0034546C"/>
    <w:rsid w:val="00345677"/>
    <w:rsid w:val="00353571"/>
    <w:rsid w:val="00355E54"/>
    <w:rsid w:val="00356872"/>
    <w:rsid w:val="00367D66"/>
    <w:rsid w:val="00367F61"/>
    <w:rsid w:val="003727F8"/>
    <w:rsid w:val="00373535"/>
    <w:rsid w:val="00374769"/>
    <w:rsid w:val="00375E79"/>
    <w:rsid w:val="003773B6"/>
    <w:rsid w:val="003826BB"/>
    <w:rsid w:val="00384696"/>
    <w:rsid w:val="00392536"/>
    <w:rsid w:val="00396C1B"/>
    <w:rsid w:val="003B07DC"/>
    <w:rsid w:val="003B61AC"/>
    <w:rsid w:val="003C12CE"/>
    <w:rsid w:val="003C4BD7"/>
    <w:rsid w:val="003D31DB"/>
    <w:rsid w:val="003D4CF0"/>
    <w:rsid w:val="003E1D08"/>
    <w:rsid w:val="003F093E"/>
    <w:rsid w:val="003F3E31"/>
    <w:rsid w:val="00402229"/>
    <w:rsid w:val="0040375E"/>
    <w:rsid w:val="00403A4B"/>
    <w:rsid w:val="00404BC2"/>
    <w:rsid w:val="00415328"/>
    <w:rsid w:val="00421C0C"/>
    <w:rsid w:val="00440118"/>
    <w:rsid w:val="00442400"/>
    <w:rsid w:val="004442D8"/>
    <w:rsid w:val="00445EF6"/>
    <w:rsid w:val="0045043F"/>
    <w:rsid w:val="00476AAE"/>
    <w:rsid w:val="00477364"/>
    <w:rsid w:val="004945EA"/>
    <w:rsid w:val="0049481D"/>
    <w:rsid w:val="004A5C78"/>
    <w:rsid w:val="004B03D7"/>
    <w:rsid w:val="004B1CCC"/>
    <w:rsid w:val="004F0339"/>
    <w:rsid w:val="004F7F8B"/>
    <w:rsid w:val="00500CAF"/>
    <w:rsid w:val="0050439D"/>
    <w:rsid w:val="00506B90"/>
    <w:rsid w:val="005110AA"/>
    <w:rsid w:val="00512BC9"/>
    <w:rsid w:val="0052002E"/>
    <w:rsid w:val="00521F92"/>
    <w:rsid w:val="00524AD4"/>
    <w:rsid w:val="00524B6A"/>
    <w:rsid w:val="00535783"/>
    <w:rsid w:val="005403C1"/>
    <w:rsid w:val="00541286"/>
    <w:rsid w:val="0054130B"/>
    <w:rsid w:val="005524B5"/>
    <w:rsid w:val="005541D2"/>
    <w:rsid w:val="00560121"/>
    <w:rsid w:val="00561C15"/>
    <w:rsid w:val="00562A84"/>
    <w:rsid w:val="00564B5C"/>
    <w:rsid w:val="00564ED6"/>
    <w:rsid w:val="005703E2"/>
    <w:rsid w:val="0057745B"/>
    <w:rsid w:val="00583EC1"/>
    <w:rsid w:val="00586AEF"/>
    <w:rsid w:val="00586C57"/>
    <w:rsid w:val="0058740B"/>
    <w:rsid w:val="0059768D"/>
    <w:rsid w:val="005A3EA2"/>
    <w:rsid w:val="005B7CDE"/>
    <w:rsid w:val="005C016D"/>
    <w:rsid w:val="005D08EE"/>
    <w:rsid w:val="005D0FA8"/>
    <w:rsid w:val="005E0573"/>
    <w:rsid w:val="005E4D73"/>
    <w:rsid w:val="005F07DD"/>
    <w:rsid w:val="00603AAC"/>
    <w:rsid w:val="006057B3"/>
    <w:rsid w:val="00610363"/>
    <w:rsid w:val="00610709"/>
    <w:rsid w:val="00610803"/>
    <w:rsid w:val="00612A13"/>
    <w:rsid w:val="006223EC"/>
    <w:rsid w:val="00623EBC"/>
    <w:rsid w:val="00633DC2"/>
    <w:rsid w:val="00640AF9"/>
    <w:rsid w:val="0064669D"/>
    <w:rsid w:val="00650635"/>
    <w:rsid w:val="00666FC9"/>
    <w:rsid w:val="00673830"/>
    <w:rsid w:val="006A2864"/>
    <w:rsid w:val="006B1D3F"/>
    <w:rsid w:val="006C6CCD"/>
    <w:rsid w:val="006D26AA"/>
    <w:rsid w:val="006D4107"/>
    <w:rsid w:val="006E2DF7"/>
    <w:rsid w:val="0070071E"/>
    <w:rsid w:val="00704585"/>
    <w:rsid w:val="00712F37"/>
    <w:rsid w:val="00725C35"/>
    <w:rsid w:val="00732A30"/>
    <w:rsid w:val="00733731"/>
    <w:rsid w:val="00734595"/>
    <w:rsid w:val="00750581"/>
    <w:rsid w:val="00760E71"/>
    <w:rsid w:val="00766E8C"/>
    <w:rsid w:val="00772CC4"/>
    <w:rsid w:val="00793244"/>
    <w:rsid w:val="007935D6"/>
    <w:rsid w:val="007955E0"/>
    <w:rsid w:val="00795B6C"/>
    <w:rsid w:val="007961F7"/>
    <w:rsid w:val="007B054D"/>
    <w:rsid w:val="007B3D0C"/>
    <w:rsid w:val="007C1ABA"/>
    <w:rsid w:val="007C5FA5"/>
    <w:rsid w:val="007E367E"/>
    <w:rsid w:val="007E6DE3"/>
    <w:rsid w:val="007F444C"/>
    <w:rsid w:val="007F5560"/>
    <w:rsid w:val="007F6445"/>
    <w:rsid w:val="00800BEF"/>
    <w:rsid w:val="00806498"/>
    <w:rsid w:val="0080772B"/>
    <w:rsid w:val="0081217A"/>
    <w:rsid w:val="008128BF"/>
    <w:rsid w:val="00813FBA"/>
    <w:rsid w:val="00831768"/>
    <w:rsid w:val="00835E42"/>
    <w:rsid w:val="00836997"/>
    <w:rsid w:val="00846D2B"/>
    <w:rsid w:val="008534AD"/>
    <w:rsid w:val="00874C9C"/>
    <w:rsid w:val="00884A3D"/>
    <w:rsid w:val="008872EA"/>
    <w:rsid w:val="00897F50"/>
    <w:rsid w:val="008A054D"/>
    <w:rsid w:val="008A6A4C"/>
    <w:rsid w:val="008B3419"/>
    <w:rsid w:val="008B493D"/>
    <w:rsid w:val="008C1612"/>
    <w:rsid w:val="008C1F2D"/>
    <w:rsid w:val="008C522F"/>
    <w:rsid w:val="008D2D13"/>
    <w:rsid w:val="008E14A1"/>
    <w:rsid w:val="008E1BDE"/>
    <w:rsid w:val="008E2ABC"/>
    <w:rsid w:val="008E7A72"/>
    <w:rsid w:val="008F0CB2"/>
    <w:rsid w:val="0090136F"/>
    <w:rsid w:val="009040AA"/>
    <w:rsid w:val="009058FE"/>
    <w:rsid w:val="00907D6E"/>
    <w:rsid w:val="009109BB"/>
    <w:rsid w:val="00916177"/>
    <w:rsid w:val="00922833"/>
    <w:rsid w:val="00923258"/>
    <w:rsid w:val="00930D3C"/>
    <w:rsid w:val="00933FCE"/>
    <w:rsid w:val="00942AD8"/>
    <w:rsid w:val="0094726E"/>
    <w:rsid w:val="0096558A"/>
    <w:rsid w:val="009676E2"/>
    <w:rsid w:val="00986309"/>
    <w:rsid w:val="009920B5"/>
    <w:rsid w:val="00995CD0"/>
    <w:rsid w:val="00996CC7"/>
    <w:rsid w:val="009A68FA"/>
    <w:rsid w:val="009B2905"/>
    <w:rsid w:val="009B4B9C"/>
    <w:rsid w:val="009D3E20"/>
    <w:rsid w:val="009D41BB"/>
    <w:rsid w:val="009D5C2B"/>
    <w:rsid w:val="009D6CA2"/>
    <w:rsid w:val="009E5CA9"/>
    <w:rsid w:val="009E7BE8"/>
    <w:rsid w:val="009F2C8A"/>
    <w:rsid w:val="00A026F5"/>
    <w:rsid w:val="00A03D1B"/>
    <w:rsid w:val="00A07CB6"/>
    <w:rsid w:val="00A20ED6"/>
    <w:rsid w:val="00A273E1"/>
    <w:rsid w:val="00A3413C"/>
    <w:rsid w:val="00A343F8"/>
    <w:rsid w:val="00A359E6"/>
    <w:rsid w:val="00A4260E"/>
    <w:rsid w:val="00A4370F"/>
    <w:rsid w:val="00A45C72"/>
    <w:rsid w:val="00A65DFF"/>
    <w:rsid w:val="00A66823"/>
    <w:rsid w:val="00A70937"/>
    <w:rsid w:val="00AA2154"/>
    <w:rsid w:val="00AA3730"/>
    <w:rsid w:val="00AB01C5"/>
    <w:rsid w:val="00AB11C7"/>
    <w:rsid w:val="00AB309F"/>
    <w:rsid w:val="00AB7E6C"/>
    <w:rsid w:val="00AD5D2A"/>
    <w:rsid w:val="00AD6787"/>
    <w:rsid w:val="00AF1D16"/>
    <w:rsid w:val="00AF3774"/>
    <w:rsid w:val="00B06307"/>
    <w:rsid w:val="00B128A2"/>
    <w:rsid w:val="00B14A87"/>
    <w:rsid w:val="00B21CEE"/>
    <w:rsid w:val="00B22A9B"/>
    <w:rsid w:val="00B3276E"/>
    <w:rsid w:val="00B42B1E"/>
    <w:rsid w:val="00B45861"/>
    <w:rsid w:val="00B60EF9"/>
    <w:rsid w:val="00B74095"/>
    <w:rsid w:val="00B77C99"/>
    <w:rsid w:val="00B860FC"/>
    <w:rsid w:val="00B9130A"/>
    <w:rsid w:val="00B947A6"/>
    <w:rsid w:val="00B95DA0"/>
    <w:rsid w:val="00B965D1"/>
    <w:rsid w:val="00BA48E8"/>
    <w:rsid w:val="00BB4B26"/>
    <w:rsid w:val="00BC17AA"/>
    <w:rsid w:val="00BC6F8F"/>
    <w:rsid w:val="00BD500E"/>
    <w:rsid w:val="00BE6C8D"/>
    <w:rsid w:val="00C1173F"/>
    <w:rsid w:val="00C14362"/>
    <w:rsid w:val="00C17B19"/>
    <w:rsid w:val="00C17BA6"/>
    <w:rsid w:val="00C20AD9"/>
    <w:rsid w:val="00C252E8"/>
    <w:rsid w:val="00C31B74"/>
    <w:rsid w:val="00C525FB"/>
    <w:rsid w:val="00C545BA"/>
    <w:rsid w:val="00C5523E"/>
    <w:rsid w:val="00C623F1"/>
    <w:rsid w:val="00C628D3"/>
    <w:rsid w:val="00C63F4E"/>
    <w:rsid w:val="00C64AAA"/>
    <w:rsid w:val="00C72C11"/>
    <w:rsid w:val="00C74A46"/>
    <w:rsid w:val="00C8668E"/>
    <w:rsid w:val="00C9489F"/>
    <w:rsid w:val="00CA1312"/>
    <w:rsid w:val="00CA23EA"/>
    <w:rsid w:val="00CA3FFC"/>
    <w:rsid w:val="00CA6867"/>
    <w:rsid w:val="00CB200A"/>
    <w:rsid w:val="00CC517A"/>
    <w:rsid w:val="00CD25D4"/>
    <w:rsid w:val="00CD4741"/>
    <w:rsid w:val="00CD6E77"/>
    <w:rsid w:val="00CE6255"/>
    <w:rsid w:val="00CE6D5F"/>
    <w:rsid w:val="00CF07A0"/>
    <w:rsid w:val="00CF0D9F"/>
    <w:rsid w:val="00D00251"/>
    <w:rsid w:val="00D003CA"/>
    <w:rsid w:val="00D02FC0"/>
    <w:rsid w:val="00D1713C"/>
    <w:rsid w:val="00D249F7"/>
    <w:rsid w:val="00D25758"/>
    <w:rsid w:val="00D27A12"/>
    <w:rsid w:val="00D47DFF"/>
    <w:rsid w:val="00D52304"/>
    <w:rsid w:val="00D55BFF"/>
    <w:rsid w:val="00D6230A"/>
    <w:rsid w:val="00D6604C"/>
    <w:rsid w:val="00D71584"/>
    <w:rsid w:val="00D8737B"/>
    <w:rsid w:val="00D926FA"/>
    <w:rsid w:val="00D9552A"/>
    <w:rsid w:val="00DA1D8E"/>
    <w:rsid w:val="00DB48BE"/>
    <w:rsid w:val="00DB66DD"/>
    <w:rsid w:val="00DD22BD"/>
    <w:rsid w:val="00DD2FC2"/>
    <w:rsid w:val="00E00193"/>
    <w:rsid w:val="00E02A7D"/>
    <w:rsid w:val="00E05C83"/>
    <w:rsid w:val="00E17C58"/>
    <w:rsid w:val="00E25ACA"/>
    <w:rsid w:val="00E26845"/>
    <w:rsid w:val="00E31C51"/>
    <w:rsid w:val="00E35183"/>
    <w:rsid w:val="00E35D85"/>
    <w:rsid w:val="00E4737A"/>
    <w:rsid w:val="00E51B91"/>
    <w:rsid w:val="00E52E3D"/>
    <w:rsid w:val="00E54E0A"/>
    <w:rsid w:val="00E557D4"/>
    <w:rsid w:val="00E573C5"/>
    <w:rsid w:val="00E6268A"/>
    <w:rsid w:val="00E6581E"/>
    <w:rsid w:val="00E679B1"/>
    <w:rsid w:val="00E7061A"/>
    <w:rsid w:val="00E721D4"/>
    <w:rsid w:val="00E82F48"/>
    <w:rsid w:val="00E83951"/>
    <w:rsid w:val="00E8754D"/>
    <w:rsid w:val="00E87B2D"/>
    <w:rsid w:val="00E87C12"/>
    <w:rsid w:val="00E925FC"/>
    <w:rsid w:val="00EA695E"/>
    <w:rsid w:val="00EB7CC2"/>
    <w:rsid w:val="00EC72B9"/>
    <w:rsid w:val="00ED6983"/>
    <w:rsid w:val="00EF0963"/>
    <w:rsid w:val="00EF1482"/>
    <w:rsid w:val="00F12C26"/>
    <w:rsid w:val="00F16554"/>
    <w:rsid w:val="00F4047A"/>
    <w:rsid w:val="00F423C5"/>
    <w:rsid w:val="00F473AF"/>
    <w:rsid w:val="00F52E3A"/>
    <w:rsid w:val="00F544B0"/>
    <w:rsid w:val="00F54F11"/>
    <w:rsid w:val="00F5571E"/>
    <w:rsid w:val="00F60F16"/>
    <w:rsid w:val="00F62B4A"/>
    <w:rsid w:val="00F652D5"/>
    <w:rsid w:val="00F668AD"/>
    <w:rsid w:val="00F73060"/>
    <w:rsid w:val="00F74BCA"/>
    <w:rsid w:val="00F75EF5"/>
    <w:rsid w:val="00F77CF1"/>
    <w:rsid w:val="00F90FCB"/>
    <w:rsid w:val="00F9391E"/>
    <w:rsid w:val="00F95C1B"/>
    <w:rsid w:val="00FA1E0E"/>
    <w:rsid w:val="00FA212B"/>
    <w:rsid w:val="00FD4564"/>
    <w:rsid w:val="00FD6532"/>
    <w:rsid w:val="00FE34B9"/>
    <w:rsid w:val="00FF5A0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87B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6057B3"/>
    <w:rPr>
      <w:sz w:val="16"/>
      <w:szCs w:val="16"/>
    </w:rPr>
  </w:style>
  <w:style w:type="paragraph" w:styleId="CommentText">
    <w:name w:val="annotation text"/>
    <w:basedOn w:val="Normal"/>
    <w:link w:val="CommentTextChar"/>
    <w:uiPriority w:val="99"/>
    <w:semiHidden/>
    <w:unhideWhenUsed/>
    <w:rsid w:val="006057B3"/>
    <w:pPr>
      <w:spacing w:line="240" w:lineRule="auto"/>
    </w:pPr>
    <w:rPr>
      <w:sz w:val="20"/>
      <w:szCs w:val="20"/>
    </w:rPr>
  </w:style>
  <w:style w:type="character" w:customStyle="1" w:styleId="CommentTextChar">
    <w:name w:val="Comment Text Char"/>
    <w:basedOn w:val="DefaultParagraphFont"/>
    <w:link w:val="CommentText"/>
    <w:uiPriority w:val="99"/>
    <w:semiHidden/>
    <w:rsid w:val="006057B3"/>
    <w:rPr>
      <w:sz w:val="20"/>
      <w:szCs w:val="20"/>
    </w:rPr>
  </w:style>
  <w:style w:type="paragraph" w:styleId="CommentSubject">
    <w:name w:val="annotation subject"/>
    <w:basedOn w:val="CommentText"/>
    <w:next w:val="CommentText"/>
    <w:link w:val="CommentSubjectChar"/>
    <w:uiPriority w:val="99"/>
    <w:semiHidden/>
    <w:unhideWhenUsed/>
    <w:rsid w:val="006057B3"/>
    <w:rPr>
      <w:b/>
      <w:bCs/>
    </w:rPr>
  </w:style>
  <w:style w:type="character" w:customStyle="1" w:styleId="CommentSubjectChar">
    <w:name w:val="Comment Subject Char"/>
    <w:basedOn w:val="CommentTextChar"/>
    <w:link w:val="CommentSubject"/>
    <w:uiPriority w:val="99"/>
    <w:semiHidden/>
    <w:rsid w:val="006057B3"/>
    <w:rPr>
      <w:b/>
      <w:bCs/>
      <w:sz w:val="20"/>
      <w:szCs w:val="20"/>
    </w:rPr>
  </w:style>
  <w:style w:type="paragraph" w:styleId="FootnoteText">
    <w:name w:val="footnote text"/>
    <w:basedOn w:val="Normal"/>
    <w:link w:val="FootnoteTextChar"/>
    <w:uiPriority w:val="99"/>
    <w:semiHidden/>
    <w:unhideWhenUsed/>
    <w:rsid w:val="00E83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395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
    <w:basedOn w:val="DefaultParagraphFont"/>
    <w:link w:val="BVIfnrChar1Char"/>
    <w:uiPriority w:val="99"/>
    <w:unhideWhenUsed/>
    <w:qFormat/>
    <w:rsid w:val="00E83951"/>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83951"/>
    <w:pPr>
      <w:spacing w:after="0" w:line="240" w:lineRule="exact"/>
    </w:pPr>
    <w:rPr>
      <w:rFonts w:cs="Times New Roman"/>
      <w:vertAlign w:val="superscript"/>
    </w:rPr>
  </w:style>
  <w:style w:type="paragraph" w:customStyle="1" w:styleId="NoteHead">
    <w:name w:val="NoteHead"/>
    <w:basedOn w:val="Normal"/>
    <w:next w:val="Normal"/>
    <w:uiPriority w:val="99"/>
    <w:rsid w:val="00287B9A"/>
    <w:pPr>
      <w:numPr>
        <w:numId w:val="34"/>
      </w:numPr>
      <w:tabs>
        <w:tab w:val="clear" w:pos="2880"/>
      </w:tabs>
      <w:spacing w:before="720" w:after="720" w:line="240" w:lineRule="auto"/>
      <w:ind w:left="0" w:firstLine="0"/>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287B9A"/>
    <w:pPr>
      <w:numPr>
        <w:ilvl w:val="2"/>
        <w:numId w:val="34"/>
      </w:numPr>
      <w:tabs>
        <w:tab w:val="clear" w:pos="1080"/>
        <w:tab w:val="num" w:pos="360"/>
      </w:tabs>
      <w:spacing w:before="100" w:beforeAutospacing="1" w:after="100" w:afterAutospacing="1" w:line="240" w:lineRule="auto"/>
      <w:ind w:left="0" w:firstLine="0"/>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287B9A"/>
    <w:pPr>
      <w:keepNext w:val="0"/>
      <w:keepLines w:val="0"/>
      <w:numPr>
        <w:ilvl w:val="3"/>
        <w:numId w:val="34"/>
      </w:numPr>
      <w:tabs>
        <w:tab w:val="clear" w:pos="360"/>
      </w:tabs>
      <w:spacing w:before="240" w:after="60" w:line="240" w:lineRule="auto"/>
      <w:jc w:val="center"/>
    </w:pPr>
    <w:rPr>
      <w:rFonts w:ascii="Times New Roman" w:eastAsia="Times New Roman" w:hAnsi="Times New Roman" w:cs="Times New Roman"/>
      <w:b/>
      <w:bCs/>
      <w:iCs/>
      <w:color w:val="auto"/>
      <w:sz w:val="22"/>
      <w:szCs w:val="28"/>
    </w:rPr>
  </w:style>
  <w:style w:type="paragraph" w:customStyle="1" w:styleId="Annexetitle">
    <w:name w:val="Annexe_title"/>
    <w:basedOn w:val="Heading1"/>
    <w:next w:val="Normal"/>
    <w:autoRedefine/>
    <w:uiPriority w:val="99"/>
    <w:rsid w:val="00287B9A"/>
    <w:pPr>
      <w:keepNext w:val="0"/>
      <w:keepLines w:val="0"/>
      <w:pageBreakBefore/>
      <w:numPr>
        <w:ilvl w:val="4"/>
        <w:numId w:val="34"/>
      </w:numPr>
      <w:tabs>
        <w:tab w:val="clear" w:pos="360"/>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Head2-Alin">
    <w:name w:val="Head2-Alin"/>
    <w:basedOn w:val="Normal"/>
    <w:rsid w:val="00287B9A"/>
    <w:pPr>
      <w:numPr>
        <w:ilvl w:val="1"/>
        <w:numId w:val="34"/>
      </w:numPr>
      <w:spacing w:before="120" w:after="120" w:line="240" w:lineRule="auto"/>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semiHidden/>
    <w:rsid w:val="00287B9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87B9A"/>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42F75"/>
    <w:pPr>
      <w:spacing w:after="0" w:line="240" w:lineRule="auto"/>
    </w:pPr>
  </w:style>
  <w:style w:type="paragraph" w:customStyle="1" w:styleId="Default">
    <w:name w:val="Default"/>
    <w:rsid w:val="003F3E31"/>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4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95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1321-EA5F-4CD9-8E3F-41FFB04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7952</Words>
  <Characters>46126</Characters>
  <Application>Microsoft Office Word</Application>
  <DocSecurity>0</DocSecurity>
  <Lines>384</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Diana Gradea</cp:lastModifiedBy>
  <cp:revision>4</cp:revision>
  <cp:lastPrinted>2025-04-02T07:03:00Z</cp:lastPrinted>
  <dcterms:created xsi:type="dcterms:W3CDTF">2025-06-02T09:03:00Z</dcterms:created>
  <dcterms:modified xsi:type="dcterms:W3CDTF">2025-06-02T10:41:00Z</dcterms:modified>
</cp:coreProperties>
</file>