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5BBE6" w14:textId="30E7AF4D" w:rsidR="00333564" w:rsidRPr="0003189A" w:rsidRDefault="00333564" w:rsidP="00333564">
      <w:pPr>
        <w:pStyle w:val="NoSpacing"/>
        <w:jc w:val="right"/>
        <w:rPr>
          <w:rFonts w:ascii="Calibri" w:eastAsiaTheme="minorHAnsi" w:hAnsi="Calibri" w:cs="Calibri"/>
          <w:sz w:val="24"/>
          <w:szCs w:val="24"/>
          <w:lang w:eastAsia="en-US"/>
        </w:rPr>
      </w:pPr>
      <w:bookmarkStart w:id="0" w:name="_Hlk121341984"/>
      <w:bookmarkEnd w:id="0"/>
      <w:r w:rsidRPr="0003189A">
        <w:rPr>
          <w:rFonts w:ascii="Calibri" w:eastAsiaTheme="minorHAnsi" w:hAnsi="Calibri" w:cs="Calibri"/>
          <w:sz w:val="24"/>
          <w:szCs w:val="24"/>
          <w:lang w:eastAsia="en-US"/>
        </w:rPr>
        <w:t>Anexa 12</w:t>
      </w:r>
    </w:p>
    <w:sdt>
      <w:sdtPr>
        <w:rPr>
          <w:rFonts w:ascii="Calibri" w:eastAsiaTheme="minorHAnsi" w:hAnsi="Calibri" w:cs="Calibri"/>
          <w:sz w:val="24"/>
          <w:szCs w:val="24"/>
          <w:lang w:eastAsia="en-US"/>
        </w:rPr>
        <w:id w:val="671693317"/>
        <w:docPartObj>
          <w:docPartGallery w:val="Cover Pages"/>
          <w:docPartUnique/>
        </w:docPartObj>
      </w:sdtPr>
      <w:sdtContent>
        <w:p w14:paraId="06943217" w14:textId="06AA6873" w:rsidR="00651BFB" w:rsidRPr="0003189A" w:rsidRDefault="00651BFB" w:rsidP="0050426F">
          <w:pPr>
            <w:pStyle w:val="NoSpacing"/>
            <w:jc w:val="both"/>
            <w:rPr>
              <w:rFonts w:ascii="Calibri" w:hAnsi="Calibri" w:cs="Calibri"/>
              <w:sz w:val="24"/>
              <w:szCs w:val="24"/>
            </w:rPr>
          </w:pPr>
        </w:p>
        <w:p w14:paraId="7E525D17" w14:textId="62C13751" w:rsidR="00651BFB" w:rsidRPr="0003189A" w:rsidRDefault="00651BFB" w:rsidP="0050426F">
          <w:pPr>
            <w:spacing w:after="0" w:line="240" w:lineRule="auto"/>
            <w:jc w:val="both"/>
            <w:rPr>
              <w:rFonts w:ascii="Calibri" w:hAnsi="Calibri" w:cs="Calibri"/>
              <w:sz w:val="24"/>
              <w:szCs w:val="24"/>
            </w:rPr>
          </w:pPr>
          <w:r w:rsidRPr="0003189A">
            <w:rPr>
              <w:rFonts w:ascii="Calibri" w:hAnsi="Calibri" w:cs="Calibri"/>
              <w:noProof/>
              <w:sz w:val="24"/>
              <w:szCs w:val="24"/>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000000">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" filled="f" stroked="f" strokeweight=".5pt">
                    <v:textbox style="mso-fit-shape-to-text:t" inset="0,0,0,0">
                      <w:txbxContent>
                        <w:p w14:paraId="519AE5BA" w14:textId="77777777" w:rsidR="00651BFB" w:rsidRDefault="00000000">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03189A" w:rsidRDefault="001168B5" w:rsidP="0050426F">
          <w:pPr>
            <w:spacing w:after="0" w:line="240" w:lineRule="auto"/>
            <w:jc w:val="both"/>
            <w:rPr>
              <w:rFonts w:ascii="Calibri" w:hAnsi="Calibri" w:cs="Calibri"/>
              <w:sz w:val="24"/>
              <w:szCs w:val="24"/>
            </w:rPr>
          </w:pPr>
          <w:r w:rsidRPr="0003189A">
            <w:rPr>
              <w:rFonts w:ascii="Calibri" w:hAnsi="Calibri" w:cs="Calibri"/>
              <w:noProof/>
              <w:sz w:val="24"/>
              <w:szCs w:val="24"/>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443625C2" w:rsidR="00651BFB" w:rsidRDefault="00000000">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Content>
                                    <w:r w:rsidR="006B674C">
                                      <w:rPr>
                                        <w:color w:val="4472C4" w:themeColor="accent1"/>
                                        <w:sz w:val="36"/>
                                        <w:szCs w:val="36"/>
                                      </w:rPr>
                                      <w:t xml:space="preserve">Agenţia pentru Dezvoltare Regională </w:t>
                                    </w:r>
                                    <w:r w:rsidR="00D04E89">
                                      <w:rPr>
                                        <w:color w:val="4472C4" w:themeColor="accent1"/>
                                        <w:sz w:val="36"/>
                                        <w:szCs w:val="36"/>
                                      </w:rPr>
                                      <w:t>Sud - Est a Regiunii de Dezvoltare Sud -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49E37FA3"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443625C2" w:rsidR="00651BFB" w:rsidRDefault="00000000">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Content>
                              <w:r w:rsidR="006B674C">
                                <w:rPr>
                                  <w:color w:val="4472C4" w:themeColor="accent1"/>
                                  <w:sz w:val="36"/>
                                  <w:szCs w:val="36"/>
                                </w:rPr>
                                <w:t xml:space="preserve">Agenţia pentru Dezvoltare Regională </w:t>
                              </w:r>
                              <w:r w:rsidR="00D04E89">
                                <w:rPr>
                                  <w:color w:val="4472C4" w:themeColor="accent1"/>
                                  <w:sz w:val="36"/>
                                  <w:szCs w:val="36"/>
                                </w:rPr>
                                <w:t>Sud - Est a Regiunii de Dezvoltare Sud -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03189A">
            <w:rPr>
              <w:rFonts w:ascii="Calibri" w:hAnsi="Calibri" w:cs="Calibri"/>
              <w:sz w:val="24"/>
              <w:szCs w:val="24"/>
            </w:rPr>
            <w:br w:type="page"/>
          </w:r>
        </w:p>
      </w:sdtContent>
    </w:sdt>
    <w:p w14:paraId="70A58990" w14:textId="7C909346" w:rsidR="00DA386C" w:rsidRPr="0003189A" w:rsidRDefault="00DA386C" w:rsidP="006F13EC">
      <w:pPr>
        <w:spacing w:after="0" w:line="240" w:lineRule="auto"/>
        <w:jc w:val="both"/>
        <w:rPr>
          <w:rFonts w:ascii="Calibri" w:hAnsi="Calibri" w:cs="Calibri"/>
          <w:sz w:val="24"/>
          <w:szCs w:val="24"/>
        </w:rPr>
        <w:sectPr w:rsidR="00DA386C" w:rsidRPr="0003189A" w:rsidSect="00C64959">
          <w:headerReference w:type="default" r:id="rId8"/>
          <w:footerReference w:type="default" r:id="rId9"/>
          <w:footerReference w:type="first" r:id="rId10"/>
          <w:pgSz w:w="11906" w:h="16838"/>
          <w:pgMar w:top="1440" w:right="1440" w:bottom="1440" w:left="1440" w:header="709" w:footer="709" w:gutter="0"/>
          <w:pgNumType w:start="0"/>
          <w:cols w:space="708"/>
          <w:titlePg/>
          <w:docGrid w:linePitch="360"/>
        </w:sectPr>
      </w:pPr>
    </w:p>
    <w:p w14:paraId="5F8D9B5A" w14:textId="199B5266" w:rsidR="001652CF" w:rsidRPr="0003189A" w:rsidRDefault="001652CF" w:rsidP="001652CF">
      <w:pPr>
        <w:spacing w:after="0" w:line="240" w:lineRule="auto"/>
        <w:jc w:val="both"/>
        <w:rPr>
          <w:rFonts w:ascii="Calibri" w:hAnsi="Calibri" w:cs="Calibri"/>
          <w:sz w:val="24"/>
          <w:szCs w:val="24"/>
        </w:rPr>
      </w:pPr>
    </w:p>
    <w:p w14:paraId="4A91D260" w14:textId="474A0D75" w:rsidR="0086178D" w:rsidRPr="0003189A" w:rsidRDefault="00946A45" w:rsidP="00B9529E">
      <w:pPr>
        <w:pStyle w:val="Heading1"/>
        <w:jc w:val="both"/>
        <w:rPr>
          <w:rFonts w:ascii="Calibri" w:hAnsi="Calibri" w:cs="Calibri"/>
          <w:sz w:val="24"/>
          <w:szCs w:val="24"/>
        </w:rPr>
      </w:pPr>
      <w:bookmarkStart w:id="1" w:name="_Toc129085498"/>
      <w:r w:rsidRPr="0003189A">
        <w:rPr>
          <w:rFonts w:ascii="Calibri" w:hAnsi="Calibri" w:cs="Calibri"/>
          <w:sz w:val="24"/>
          <w:szCs w:val="24"/>
        </w:rPr>
        <w:t xml:space="preserve">Măsuri obligatorii și suplimentare privind </w:t>
      </w:r>
      <w:r w:rsidR="009B2518" w:rsidRPr="0003189A">
        <w:rPr>
          <w:rFonts w:ascii="Calibri" w:hAnsi="Calibri" w:cs="Calibri"/>
          <w:sz w:val="24"/>
          <w:szCs w:val="24"/>
        </w:rPr>
        <w:t>asigurarea imunizării climatice</w:t>
      </w:r>
      <w:r w:rsidR="00432C45" w:rsidRPr="0003189A">
        <w:rPr>
          <w:rFonts w:ascii="Calibri" w:hAnsi="Calibri" w:cs="Calibri"/>
          <w:sz w:val="24"/>
          <w:szCs w:val="24"/>
        </w:rPr>
        <w:t xml:space="preserve"> și aplicarea principiului DNSH</w:t>
      </w:r>
      <w:r w:rsidR="009B2518" w:rsidRPr="0003189A">
        <w:rPr>
          <w:rFonts w:ascii="Calibri" w:hAnsi="Calibri" w:cs="Calibri"/>
          <w:sz w:val="24"/>
          <w:szCs w:val="24"/>
        </w:rPr>
        <w:t xml:space="preserve"> </w:t>
      </w:r>
      <w:r w:rsidRPr="0003189A">
        <w:rPr>
          <w:rFonts w:ascii="Calibri" w:hAnsi="Calibri" w:cs="Calibri"/>
          <w:sz w:val="24"/>
          <w:szCs w:val="24"/>
        </w:rPr>
        <w:t>în cadrul proiectelor finanțate prin PR SE</w:t>
      </w:r>
      <w:r w:rsidR="0086178D" w:rsidRPr="0003189A">
        <w:rPr>
          <w:rFonts w:ascii="Calibri" w:hAnsi="Calibri" w:cs="Calibri"/>
          <w:sz w:val="24"/>
          <w:szCs w:val="24"/>
        </w:rPr>
        <w:t>. RSO2.1. Promovarea eficienței energetice și reducerea emisiilor de gaze cu efect de seră (FEDR)</w:t>
      </w:r>
      <w:bookmarkEnd w:id="1"/>
    </w:p>
    <w:p w14:paraId="7EF31BCA" w14:textId="77777777" w:rsidR="0003189A" w:rsidRPr="0003189A" w:rsidRDefault="0003189A" w:rsidP="0003189A">
      <w:pPr>
        <w:rPr>
          <w:rFonts w:ascii="Calibri" w:hAnsi="Calibri" w:cs="Calibri"/>
          <w:sz w:val="24"/>
          <w:szCs w:val="24"/>
        </w:rPr>
      </w:pPr>
    </w:p>
    <w:p w14:paraId="128C552A" w14:textId="18DB40A0" w:rsidR="0003189A" w:rsidRDefault="0003189A" w:rsidP="0003189A">
      <w:pPr>
        <w:pStyle w:val="Heading3"/>
        <w:jc w:val="both"/>
        <w:rPr>
          <w:rFonts w:ascii="Calibri" w:hAnsi="Calibri" w:cs="Calibri"/>
        </w:rPr>
      </w:pPr>
      <w:bookmarkStart w:id="2" w:name="_Toc133837487"/>
      <w:r w:rsidRPr="0003189A">
        <w:rPr>
          <w:rFonts w:ascii="Calibri" w:hAnsi="Calibri" w:cs="Calibri"/>
        </w:rPr>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2"/>
    </w:p>
    <w:p w14:paraId="2E4AEE34" w14:textId="0BA0FD96" w:rsidR="00A6700F" w:rsidRDefault="00A6700F" w:rsidP="00A6700F"/>
    <w:p w14:paraId="2CABF46A" w14:textId="77777777" w:rsidR="0003189A" w:rsidRPr="0003189A" w:rsidRDefault="0003189A" w:rsidP="0003189A">
      <w:pPr>
        <w:spacing w:after="0"/>
        <w:jc w:val="both"/>
        <w:rPr>
          <w:rFonts w:ascii="Calibri" w:hAnsi="Calibri" w:cs="Calibri"/>
          <w:sz w:val="24"/>
          <w:szCs w:val="24"/>
        </w:rPr>
      </w:pPr>
    </w:p>
    <w:p w14:paraId="5BCC5D46" w14:textId="3CE9EB78" w:rsidR="0003189A" w:rsidRPr="0003189A" w:rsidRDefault="0003189A" w:rsidP="002E085A">
      <w:pPr>
        <w:spacing w:after="0"/>
        <w:jc w:val="both"/>
        <w:rPr>
          <w:rFonts w:ascii="Calibri" w:hAnsi="Calibri" w:cs="Calibri"/>
          <w:sz w:val="24"/>
          <w:szCs w:val="24"/>
        </w:rPr>
      </w:pPr>
      <w:r w:rsidRPr="0003189A">
        <w:rPr>
          <w:rFonts w:ascii="Calibri" w:hAnsi="Calibri" w:cs="Calibri"/>
          <w:sz w:val="24"/>
          <w:szCs w:val="24"/>
        </w:rPr>
        <w:t>Se au în vedere acțiunile derivate din codurile de intervenție 042. Renovarea fondului locativ existent în vederea creșterii eficienței energetice, proiecte demonstrative și măsuri de sprijin și 045. Renovarea în vederea creșterii eficienței energetice sau măsuri de eficiență energetică legate de infrastructurile publice, proiecte demonstrative și măsuri de sprijin. Prin intermediul acestei operațiuni vor fi finanțate proiecte integrate având ca obiectiv principal izolația termică a clădirii, care vor sprijini a) Îmbunătățirea eficienței energetice,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 (valoare eligibilă cumulată la 15% din cap 1,2,4 si 5.1.1), conform Ghidului solicitantului de finanțare</w:t>
      </w:r>
      <w:r w:rsidR="002E085A" w:rsidRPr="002E085A">
        <w:rPr>
          <w:rFonts w:ascii="Calibri" w:hAnsi="Calibri" w:cs="Calibri"/>
          <w:color w:val="FF0000"/>
          <w:sz w:val="24"/>
          <w:szCs w:val="24"/>
        </w:rPr>
        <w:t xml:space="preserve">, </w:t>
      </w:r>
      <w:r w:rsidR="002E085A" w:rsidRPr="002E085A">
        <w:rPr>
          <w:rFonts w:ascii="Calibri" w:hAnsi="Calibri" w:cs="Calibri"/>
          <w:color w:val="FF0000"/>
          <w:sz w:val="24"/>
          <w:szCs w:val="24"/>
        </w:rPr>
        <w:t>Activitatile care</w:t>
      </w:r>
      <w:r w:rsidR="002E085A" w:rsidRPr="002E085A">
        <w:rPr>
          <w:rFonts w:ascii="Calibri" w:hAnsi="Calibri" w:cs="Calibri"/>
          <w:color w:val="FF0000"/>
          <w:sz w:val="24"/>
          <w:szCs w:val="24"/>
        </w:rPr>
        <w:t xml:space="preserve"> </w:t>
      </w:r>
      <w:r w:rsidR="002E085A" w:rsidRPr="002E085A">
        <w:rPr>
          <w:rFonts w:ascii="Calibri" w:hAnsi="Calibri" w:cs="Calibri"/>
          <w:color w:val="FF0000"/>
          <w:sz w:val="24"/>
          <w:szCs w:val="24"/>
        </w:rPr>
        <w:t>vizeaza organizarea campaniilor de informare, educatie, constientizare se pot desfasura atat in perioada de</w:t>
      </w:r>
      <w:r w:rsidR="002E085A" w:rsidRPr="002E085A">
        <w:rPr>
          <w:rFonts w:ascii="Calibri" w:hAnsi="Calibri" w:cs="Calibri"/>
          <w:color w:val="FF0000"/>
          <w:sz w:val="24"/>
          <w:szCs w:val="24"/>
        </w:rPr>
        <w:t xml:space="preserve"> </w:t>
      </w:r>
      <w:r w:rsidR="002E085A" w:rsidRPr="002E085A">
        <w:rPr>
          <w:rFonts w:ascii="Calibri" w:hAnsi="Calibri" w:cs="Calibri"/>
          <w:color w:val="FF0000"/>
          <w:sz w:val="24"/>
          <w:szCs w:val="24"/>
        </w:rPr>
        <w:t>implementare a proiectului, cat si in perioada de monitorizare ex-post</w:t>
      </w:r>
      <w:r w:rsidR="002E085A" w:rsidRPr="002E085A">
        <w:rPr>
          <w:rFonts w:ascii="Calibri" w:hAnsi="Calibri" w:cs="Calibri"/>
          <w:sz w:val="24"/>
          <w:szCs w:val="24"/>
        </w:rPr>
        <w:t>.</w:t>
      </w:r>
      <w:r w:rsidRPr="0003189A">
        <w:rPr>
          <w:rFonts w:ascii="Calibri" w:hAnsi="Calibri" w:cs="Calibri"/>
          <w:sz w:val="24"/>
          <w:szCs w:val="24"/>
        </w:rPr>
        <w:t xml:space="preserve">   </w:t>
      </w:r>
    </w:p>
    <w:p w14:paraId="4A232D4E" w14:textId="77777777" w:rsidR="0003189A" w:rsidRPr="0003189A" w:rsidRDefault="0003189A" w:rsidP="0003189A">
      <w:pPr>
        <w:spacing w:after="0"/>
        <w:jc w:val="both"/>
        <w:rPr>
          <w:rFonts w:ascii="Calibri" w:hAnsi="Calibri" w:cs="Calibri"/>
          <w:sz w:val="24"/>
          <w:szCs w:val="24"/>
        </w:rPr>
      </w:pPr>
    </w:p>
    <w:p w14:paraId="428DF23C" w14:textId="77777777" w:rsidR="0003189A" w:rsidRPr="0003189A" w:rsidRDefault="0003189A" w:rsidP="0003189A">
      <w:pPr>
        <w:pStyle w:val="Heading4"/>
        <w:rPr>
          <w:rFonts w:ascii="Calibri" w:hAnsi="Calibri" w:cs="Calibri"/>
          <w:b/>
          <w:bCs/>
          <w:sz w:val="24"/>
          <w:szCs w:val="24"/>
        </w:rPr>
      </w:pPr>
      <w:r w:rsidRPr="0003189A">
        <w:rPr>
          <w:rFonts w:ascii="Calibri" w:hAnsi="Calibri" w:cs="Calibri"/>
          <w:b/>
          <w:bCs/>
          <w:sz w:val="24"/>
          <w:szCs w:val="24"/>
        </w:rPr>
        <w:t xml:space="preserve">4A. Imunizarea infrastructurii la schimbările climatice </w:t>
      </w:r>
    </w:p>
    <w:p w14:paraId="5A92CD06" w14:textId="77777777" w:rsidR="0003189A" w:rsidRPr="0003189A" w:rsidRDefault="0003189A" w:rsidP="0003189A">
      <w:pPr>
        <w:pStyle w:val="Heading4"/>
        <w:rPr>
          <w:rFonts w:ascii="Calibri" w:hAnsi="Calibri" w:cs="Calibri"/>
          <w:sz w:val="24"/>
          <w:szCs w:val="24"/>
        </w:rPr>
      </w:pPr>
      <w:r w:rsidRPr="0003189A">
        <w:rPr>
          <w:rFonts w:ascii="Calibri" w:hAnsi="Calibri" w:cs="Calibri"/>
          <w:sz w:val="24"/>
          <w:szCs w:val="24"/>
        </w:rPr>
        <w:t>Măsuri de atenuare și adaptare la schimbările climatice</w:t>
      </w:r>
    </w:p>
    <w:tbl>
      <w:tblPr>
        <w:tblStyle w:val="TableGrid"/>
        <w:tblW w:w="0" w:type="auto"/>
        <w:tblLook w:val="04A0" w:firstRow="1" w:lastRow="0" w:firstColumn="1" w:lastColumn="0" w:noHBand="0" w:noVBand="1"/>
      </w:tblPr>
      <w:tblGrid>
        <w:gridCol w:w="2264"/>
        <w:gridCol w:w="6752"/>
      </w:tblGrid>
      <w:tr w:rsidR="0003189A" w:rsidRPr="0003189A" w14:paraId="74FAFA9A" w14:textId="77777777" w:rsidTr="00067C18">
        <w:tc>
          <w:tcPr>
            <w:tcW w:w="2263" w:type="dxa"/>
            <w:shd w:val="clear" w:color="auto" w:fill="D9E2F3" w:themeFill="accent1" w:themeFillTint="33"/>
          </w:tcPr>
          <w:p w14:paraId="4CD0483B"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753" w:type="dxa"/>
            <w:shd w:val="clear" w:color="auto" w:fill="D9E2F3" w:themeFill="accent1" w:themeFillTint="33"/>
          </w:tcPr>
          <w:p w14:paraId="6D6FCC3C"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Măsuri de atenuare - exemple</w:t>
            </w:r>
          </w:p>
        </w:tc>
      </w:tr>
      <w:tr w:rsidR="0003189A" w:rsidRPr="0003189A" w14:paraId="7DD07320" w14:textId="77777777" w:rsidTr="00067C18">
        <w:tc>
          <w:tcPr>
            <w:tcW w:w="2263" w:type="dxa"/>
            <w:tcBorders>
              <w:bottom w:val="single" w:sz="4" w:space="0" w:color="auto"/>
            </w:tcBorders>
          </w:tcPr>
          <w:p w14:paraId="5B6CD9DC"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Neutralitatea climatică (atenuarea schimbărilor climatice)</w:t>
            </w:r>
          </w:p>
          <w:p w14:paraId="79EEA6C2" w14:textId="77777777" w:rsidR="0003189A" w:rsidRPr="0003189A" w:rsidRDefault="0003189A" w:rsidP="00067C18">
            <w:pPr>
              <w:rPr>
                <w:rFonts w:ascii="Calibri" w:hAnsi="Calibri" w:cs="Calibri"/>
                <w:sz w:val="24"/>
                <w:szCs w:val="24"/>
              </w:rPr>
            </w:pPr>
          </w:p>
        </w:tc>
        <w:tc>
          <w:tcPr>
            <w:tcW w:w="6753" w:type="dxa"/>
            <w:tcBorders>
              <w:bottom w:val="single" w:sz="4" w:space="0" w:color="auto"/>
            </w:tcBorders>
          </w:tcPr>
          <w:p w14:paraId="437502E5" w14:textId="63E2EAF7" w:rsidR="002E085A" w:rsidRPr="002E085A" w:rsidRDefault="002E085A" w:rsidP="002E085A">
            <w:pPr>
              <w:jc w:val="both"/>
              <w:rPr>
                <w:rFonts w:ascii="Calibri" w:hAnsi="Calibri" w:cs="Calibri"/>
                <w:iCs/>
                <w:sz w:val="24"/>
                <w:szCs w:val="24"/>
              </w:rPr>
            </w:pPr>
            <w:r w:rsidRPr="002E085A">
              <w:rPr>
                <w:rFonts w:ascii="Calibri" w:hAnsi="Calibri" w:cs="Calibri"/>
                <w:iCs/>
                <w:sz w:val="24"/>
                <w:szCs w:val="24"/>
              </w:rPr>
              <w:t>Pentru extinderi, care sunt considerate construcții noi, se va îndeplini standardul</w:t>
            </w:r>
            <w:r>
              <w:rPr>
                <w:rFonts w:ascii="Calibri" w:hAnsi="Calibri" w:cs="Calibri"/>
                <w:iCs/>
                <w:sz w:val="24"/>
                <w:szCs w:val="24"/>
              </w:rPr>
              <w:t xml:space="preserve"> </w:t>
            </w:r>
            <w:r w:rsidRPr="002E085A">
              <w:rPr>
                <w:rFonts w:ascii="Calibri" w:hAnsi="Calibri" w:cs="Calibri"/>
                <w:iCs/>
                <w:sz w:val="24"/>
                <w:szCs w:val="24"/>
              </w:rPr>
              <w:t>nZEB</w:t>
            </w:r>
            <w:r w:rsidR="00A474D5">
              <w:rPr>
                <w:rFonts w:ascii="Calibri" w:hAnsi="Calibri" w:cs="Calibri"/>
                <w:iCs/>
                <w:sz w:val="24"/>
                <w:szCs w:val="24"/>
                <w:vertAlign w:val="superscript"/>
              </w:rPr>
              <w:t>1</w:t>
            </w:r>
            <w:r w:rsidRPr="002E085A">
              <w:rPr>
                <w:rFonts w:ascii="Calibri" w:hAnsi="Calibri" w:cs="Calibri"/>
                <w:iCs/>
                <w:sz w:val="24"/>
                <w:szCs w:val="24"/>
              </w:rPr>
              <w:t>, conform legislației în vigoare.</w:t>
            </w:r>
          </w:p>
          <w:p w14:paraId="6C340364" w14:textId="02A4AA96" w:rsidR="002E085A" w:rsidRPr="002E085A" w:rsidRDefault="002E085A" w:rsidP="002E085A">
            <w:pPr>
              <w:jc w:val="both"/>
              <w:rPr>
                <w:rFonts w:ascii="Calibri" w:hAnsi="Calibri" w:cs="Calibri"/>
                <w:iCs/>
                <w:sz w:val="24"/>
                <w:szCs w:val="24"/>
              </w:rPr>
            </w:pPr>
            <w:r w:rsidRPr="002E085A">
              <w:rPr>
                <w:rFonts w:ascii="Calibri" w:hAnsi="Calibri" w:cs="Calibri"/>
                <w:iCs/>
                <w:sz w:val="24"/>
                <w:szCs w:val="24"/>
              </w:rPr>
              <w:t>Pentru celelalte investiții în programul de renovare a clădirilor de la nivel</w:t>
            </w:r>
            <w:r>
              <w:rPr>
                <w:rFonts w:ascii="Calibri" w:hAnsi="Calibri" w:cs="Calibri"/>
                <w:iCs/>
                <w:sz w:val="24"/>
                <w:szCs w:val="24"/>
              </w:rPr>
              <w:t xml:space="preserve"> </w:t>
            </w:r>
            <w:r w:rsidRPr="002E085A">
              <w:rPr>
                <w:rFonts w:ascii="Calibri" w:hAnsi="Calibri" w:cs="Calibri"/>
                <w:iCs/>
                <w:sz w:val="24"/>
                <w:szCs w:val="24"/>
              </w:rPr>
              <w:t>regional, se consideră că acestea contribuie la creșterea eficienței energetice,</w:t>
            </w:r>
            <w:r>
              <w:rPr>
                <w:rFonts w:ascii="Calibri" w:hAnsi="Calibri" w:cs="Calibri"/>
                <w:iCs/>
                <w:sz w:val="24"/>
                <w:szCs w:val="24"/>
              </w:rPr>
              <w:t xml:space="preserve"> </w:t>
            </w:r>
            <w:r w:rsidRPr="002E085A">
              <w:rPr>
                <w:rFonts w:ascii="Calibri" w:hAnsi="Calibri" w:cs="Calibri"/>
                <w:iCs/>
                <w:sz w:val="24"/>
                <w:szCs w:val="24"/>
              </w:rPr>
              <w:t xml:space="preserve">conduc la o îmbunătățire substanțială a </w:t>
            </w:r>
            <w:r w:rsidRPr="002E085A">
              <w:rPr>
                <w:rFonts w:ascii="Calibri" w:hAnsi="Calibri" w:cs="Calibri"/>
                <w:iCs/>
                <w:sz w:val="24"/>
                <w:szCs w:val="24"/>
              </w:rPr>
              <w:lastRenderedPageBreak/>
              <w:t>performanței energetice a fondului</w:t>
            </w:r>
            <w:r>
              <w:rPr>
                <w:rFonts w:ascii="Calibri" w:hAnsi="Calibri" w:cs="Calibri"/>
                <w:iCs/>
                <w:sz w:val="24"/>
                <w:szCs w:val="24"/>
              </w:rPr>
              <w:t xml:space="preserve"> </w:t>
            </w:r>
            <w:r w:rsidRPr="002E085A">
              <w:rPr>
                <w:rFonts w:ascii="Calibri" w:hAnsi="Calibri" w:cs="Calibri"/>
                <w:iCs/>
                <w:sz w:val="24"/>
                <w:szCs w:val="24"/>
              </w:rPr>
              <w:t>construit regional și la reducerea semnificativă a emisiilor de gaze cu efect de</w:t>
            </w:r>
          </w:p>
          <w:p w14:paraId="53805883" w14:textId="175D32F1" w:rsidR="0003189A" w:rsidRPr="0003189A" w:rsidRDefault="002E085A" w:rsidP="00A474D5">
            <w:pPr>
              <w:jc w:val="both"/>
              <w:rPr>
                <w:rFonts w:ascii="Calibri" w:hAnsi="Calibri" w:cs="Calibri"/>
                <w:iCs/>
                <w:sz w:val="24"/>
                <w:szCs w:val="24"/>
              </w:rPr>
            </w:pPr>
            <w:r w:rsidRPr="002E085A">
              <w:rPr>
                <w:rFonts w:ascii="Calibri" w:hAnsi="Calibri" w:cs="Calibri"/>
                <w:iCs/>
                <w:sz w:val="24"/>
                <w:szCs w:val="24"/>
              </w:rPr>
              <w:t>seră (GES). Renovarea energetică (moderată sau aprofundată) a fondului locativ</w:t>
            </w:r>
            <w:r w:rsidR="00A474D5">
              <w:rPr>
                <w:rFonts w:ascii="Calibri" w:hAnsi="Calibri" w:cs="Calibri"/>
                <w:iCs/>
                <w:sz w:val="24"/>
                <w:szCs w:val="24"/>
              </w:rPr>
              <w:t xml:space="preserve"> </w:t>
            </w:r>
            <w:r w:rsidRPr="002E085A">
              <w:rPr>
                <w:rFonts w:ascii="Calibri" w:hAnsi="Calibri" w:cs="Calibri"/>
                <w:iCs/>
                <w:sz w:val="24"/>
                <w:szCs w:val="24"/>
              </w:rPr>
              <w:t>regional are o influență global pozitivă asupra obiectivelor de mediu. Nu sunt</w:t>
            </w:r>
            <w:r w:rsidR="00A474D5">
              <w:rPr>
                <w:rFonts w:ascii="Calibri" w:hAnsi="Calibri" w:cs="Calibri"/>
                <w:iCs/>
                <w:sz w:val="24"/>
                <w:szCs w:val="24"/>
              </w:rPr>
              <w:t xml:space="preserve"> </w:t>
            </w:r>
            <w:r w:rsidRPr="002E085A">
              <w:rPr>
                <w:rFonts w:ascii="Calibri" w:hAnsi="Calibri" w:cs="Calibri"/>
                <w:iCs/>
                <w:sz w:val="24"/>
                <w:szCs w:val="24"/>
              </w:rPr>
              <w:t>necesare măsuri de atenuare</w:t>
            </w:r>
            <w:r w:rsidR="0003189A" w:rsidRPr="0003189A">
              <w:rPr>
                <w:rFonts w:ascii="Calibri" w:hAnsi="Calibri" w:cs="Calibri"/>
                <w:iCs/>
                <w:sz w:val="24"/>
                <w:szCs w:val="24"/>
              </w:rPr>
              <w:t>.</w:t>
            </w:r>
          </w:p>
        </w:tc>
      </w:tr>
      <w:tr w:rsidR="0003189A" w:rsidRPr="0003189A" w14:paraId="0FAFBCD5" w14:textId="77777777" w:rsidTr="00067C18">
        <w:trPr>
          <w:trHeight w:val="83"/>
        </w:trPr>
        <w:tc>
          <w:tcPr>
            <w:tcW w:w="9016" w:type="dxa"/>
            <w:gridSpan w:val="2"/>
            <w:shd w:val="clear" w:color="auto" w:fill="D9E2F3" w:themeFill="accent1" w:themeFillTint="33"/>
          </w:tcPr>
          <w:p w14:paraId="40DD9526" w14:textId="77777777" w:rsidR="0003189A" w:rsidRPr="0003189A" w:rsidRDefault="0003189A" w:rsidP="00067C18">
            <w:pPr>
              <w:jc w:val="center"/>
              <w:rPr>
                <w:rFonts w:ascii="Calibri" w:hAnsi="Calibri" w:cs="Calibri"/>
                <w:b/>
                <w:bCs/>
                <w:sz w:val="24"/>
                <w:szCs w:val="24"/>
              </w:rPr>
            </w:pPr>
            <w:r w:rsidRPr="0003189A">
              <w:rPr>
                <w:rFonts w:ascii="Calibri" w:hAnsi="Calibri" w:cs="Calibri"/>
                <w:b/>
                <w:bCs/>
                <w:sz w:val="24"/>
                <w:szCs w:val="24"/>
              </w:rPr>
              <w:lastRenderedPageBreak/>
              <w:t>Măsuri de adaptare la schimbările climatice - exemple</w:t>
            </w:r>
          </w:p>
        </w:tc>
      </w:tr>
      <w:tr w:rsidR="0003189A" w:rsidRPr="0003189A" w14:paraId="140C5C1C" w14:textId="77777777" w:rsidTr="00067C18">
        <w:trPr>
          <w:trHeight w:val="78"/>
        </w:trPr>
        <w:tc>
          <w:tcPr>
            <w:tcW w:w="2263" w:type="dxa"/>
          </w:tcPr>
          <w:p w14:paraId="63EBEBA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Cutremure/alunecări de teren</w:t>
            </w:r>
          </w:p>
        </w:tc>
        <w:tc>
          <w:tcPr>
            <w:tcW w:w="6753" w:type="dxa"/>
          </w:tcPr>
          <w:p w14:paraId="6CBD43CE" w14:textId="77777777" w:rsidR="0003189A" w:rsidRPr="0003189A" w:rsidRDefault="0003189A">
            <w:pPr>
              <w:pStyle w:val="ListParagraph"/>
              <w:numPr>
                <w:ilvl w:val="0"/>
                <w:numId w:val="13"/>
              </w:numPr>
              <w:rPr>
                <w:rFonts w:ascii="Calibri" w:hAnsi="Calibri" w:cs="Calibri"/>
                <w:sz w:val="24"/>
                <w:szCs w:val="24"/>
              </w:rPr>
            </w:pPr>
            <w:r w:rsidRPr="0003189A">
              <w:rPr>
                <w:rFonts w:ascii="Calibri" w:hAnsi="Calibri" w:cs="Calibri"/>
                <w:sz w:val="24"/>
                <w:szCs w:val="24"/>
              </w:rPr>
              <w:t>Consolidarea structurii clădirii</w:t>
            </w:r>
          </w:p>
          <w:p w14:paraId="33DF2E9F" w14:textId="77777777" w:rsidR="0003189A" w:rsidRPr="0003189A" w:rsidRDefault="0003189A">
            <w:pPr>
              <w:pStyle w:val="ListParagraph"/>
              <w:numPr>
                <w:ilvl w:val="0"/>
                <w:numId w:val="13"/>
              </w:numPr>
              <w:rPr>
                <w:rFonts w:ascii="Calibri" w:hAnsi="Calibri" w:cs="Calibri"/>
                <w:sz w:val="24"/>
                <w:szCs w:val="24"/>
              </w:rPr>
            </w:pPr>
            <w:r w:rsidRPr="0003189A">
              <w:rPr>
                <w:rFonts w:ascii="Calibri" w:hAnsi="Calibri" w:cs="Calibri"/>
                <w:sz w:val="24"/>
                <w:szCs w:val="24"/>
              </w:rPr>
              <w:t>Utilizarea de materiale ignifuge pentru reducerea riscurilor pentru clădire și pentru ocupanți în cazul unui incendiu declanșat de un cutremur</w:t>
            </w:r>
          </w:p>
        </w:tc>
      </w:tr>
      <w:tr w:rsidR="0003189A" w:rsidRPr="0003189A" w14:paraId="64D7BC9E" w14:textId="77777777" w:rsidTr="00067C18">
        <w:trPr>
          <w:trHeight w:val="78"/>
        </w:trPr>
        <w:tc>
          <w:tcPr>
            <w:tcW w:w="2263" w:type="dxa"/>
          </w:tcPr>
          <w:p w14:paraId="3936698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Inundații</w:t>
            </w:r>
          </w:p>
        </w:tc>
        <w:tc>
          <w:tcPr>
            <w:tcW w:w="6753" w:type="dxa"/>
          </w:tcPr>
          <w:p w14:paraId="777C15B8"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Îmbunătățirea sistemului de drenare (jgheaburi sau țevi de drenaj, și/sau crearea unui sistem de drenaj pluvial pentru a îndepărta apa de clădire)</w:t>
            </w:r>
          </w:p>
          <w:p w14:paraId="6E5A2954"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 xml:space="preserve">Impermeabilizarea adecvată a fundației și a subsolului pentru a preveni pătrunderea apei în interiorul clădirii. </w:t>
            </w:r>
          </w:p>
          <w:p w14:paraId="13F07487"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Înălțarea pardoselilor pentru a preveni deteriorarea structurii și a obiectelor de valoare din interiorul clădirii.</w:t>
            </w:r>
          </w:p>
          <w:p w14:paraId="0AB32002"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Utilizarea de materiale rezistente la apă (de exemplu plăci de gips-carton sau vopsele rezistente la apă).</w:t>
            </w:r>
          </w:p>
          <w:p w14:paraId="14DFB2B6"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Instalarea unui sistem de avertizare timpurie.</w:t>
            </w:r>
          </w:p>
        </w:tc>
      </w:tr>
      <w:tr w:rsidR="0003189A" w:rsidRPr="0003189A" w14:paraId="53DD5379" w14:textId="77777777" w:rsidTr="00067C18">
        <w:trPr>
          <w:trHeight w:val="1778"/>
        </w:trPr>
        <w:tc>
          <w:tcPr>
            <w:tcW w:w="2263" w:type="dxa"/>
          </w:tcPr>
          <w:p w14:paraId="436BE4B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Secetă</w:t>
            </w:r>
          </w:p>
        </w:tc>
        <w:tc>
          <w:tcPr>
            <w:tcW w:w="6753" w:type="dxa"/>
          </w:tcPr>
          <w:p w14:paraId="1D315EB4"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Utilizarea aparatelor de răcire și încălzire eficiente din punct de vedere energetic.</w:t>
            </w:r>
          </w:p>
          <w:p w14:paraId="0A0AD14C"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 xml:space="preserve">Utilizarea de materiale cu reflectanță solară pentru acoperiș pentru a reduce necesitatea de utilizare a sistemelor de încălzire și răcire și, implicit, consumul de apă. </w:t>
            </w:r>
          </w:p>
          <w:p w14:paraId="5C0C0309"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Instalarea de sisteme de colectare a apei de ploaie și bazine de stocare pentru reducerea consumului de apă – acolo unde este posibil</w:t>
            </w:r>
          </w:p>
        </w:tc>
      </w:tr>
      <w:tr w:rsidR="0003189A" w:rsidRPr="0003189A" w14:paraId="4EDDFC6C" w14:textId="77777777" w:rsidTr="00067C18">
        <w:trPr>
          <w:trHeight w:val="78"/>
        </w:trPr>
        <w:tc>
          <w:tcPr>
            <w:tcW w:w="2263" w:type="dxa"/>
          </w:tcPr>
          <w:p w14:paraId="6CD835A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Incendii de vegetație/de pădure</w:t>
            </w:r>
          </w:p>
        </w:tc>
        <w:tc>
          <w:tcPr>
            <w:tcW w:w="6753" w:type="dxa"/>
          </w:tcPr>
          <w:p w14:paraId="3D901D31" w14:textId="77777777" w:rsidR="0003189A" w:rsidRPr="0003189A" w:rsidRDefault="0003189A">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Calibri" w:hAnsi="Calibri" w:cs="Calibri"/>
              </w:rPr>
            </w:pPr>
            <w:r w:rsidRPr="0003189A">
              <w:rPr>
                <w:rFonts w:ascii="Calibri" w:hAnsi="Calibri" w:cs="Calibri"/>
              </w:rPr>
              <w:t>Utilizarea de materiale ignifuge (plăci de gips carton ignifuge, vată minerală bazaltică, mortare ignifuge, vopsele ignifuge, materiale compozite etc).</w:t>
            </w:r>
          </w:p>
          <w:p w14:paraId="5CBCB7A4" w14:textId="77777777" w:rsidR="0003189A" w:rsidRPr="0003189A" w:rsidRDefault="0003189A">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Calibri" w:hAnsi="Calibri" w:cs="Calibri"/>
              </w:rPr>
            </w:pPr>
            <w:r w:rsidRPr="0003189A">
              <w:rPr>
                <w:rFonts w:ascii="Calibri" w:hAnsi="Calibri" w:cs="Calibri"/>
              </w:rPr>
              <w:t>Montarea de sprinklere.</w:t>
            </w:r>
          </w:p>
        </w:tc>
      </w:tr>
      <w:tr w:rsidR="0003189A" w:rsidRPr="0003189A" w14:paraId="6EB6A930" w14:textId="77777777" w:rsidTr="00067C18">
        <w:trPr>
          <w:trHeight w:val="78"/>
        </w:trPr>
        <w:tc>
          <w:tcPr>
            <w:tcW w:w="2263" w:type="dxa"/>
          </w:tcPr>
          <w:p w14:paraId="3529A00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Înzăpeziri</w:t>
            </w:r>
          </w:p>
        </w:tc>
        <w:tc>
          <w:tcPr>
            <w:tcW w:w="6753" w:type="dxa"/>
          </w:tcPr>
          <w:p w14:paraId="18EC78B2"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Proiectarea infrastructurii conform standardelor și normativelor în vigoare (pentru a face față cantității de zăpadă care se așteaptă în zona respectivă)</w:t>
            </w:r>
          </w:p>
          <w:p w14:paraId="42DF03D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Utilizarea de materiale rezistente la îngheț</w:t>
            </w:r>
          </w:p>
          <w:p w14:paraId="00A2BA9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 xml:space="preserve">Montarea de sisteme de încălzire a acoperișului </w:t>
            </w:r>
          </w:p>
          <w:p w14:paraId="7DDC7C1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 xml:space="preserve">Utilizarea de izolații termice de calitate superioară pentru reducerea pierderilor de căldură prin acoperiș și pereți </w:t>
            </w:r>
          </w:p>
          <w:p w14:paraId="0E9113F0"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Utilizarea de sisteme de detectare a zăpezi</w:t>
            </w:r>
          </w:p>
        </w:tc>
      </w:tr>
      <w:tr w:rsidR="0003189A" w:rsidRPr="0003189A" w14:paraId="1387AA3A" w14:textId="77777777" w:rsidTr="00067C18">
        <w:trPr>
          <w:trHeight w:val="78"/>
        </w:trPr>
        <w:tc>
          <w:tcPr>
            <w:tcW w:w="2263" w:type="dxa"/>
          </w:tcPr>
          <w:p w14:paraId="70858FD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Variații mari de temperatură îngheț-</w:t>
            </w:r>
            <w:r w:rsidRPr="0003189A">
              <w:rPr>
                <w:rFonts w:ascii="Calibri" w:hAnsi="Calibri" w:cs="Calibri"/>
                <w:sz w:val="24"/>
                <w:szCs w:val="24"/>
              </w:rPr>
              <w:lastRenderedPageBreak/>
              <w:t>dezgheț sau vreme extremă</w:t>
            </w:r>
          </w:p>
        </w:tc>
        <w:tc>
          <w:tcPr>
            <w:tcW w:w="6753" w:type="dxa"/>
          </w:tcPr>
          <w:p w14:paraId="4EEB4F05" w14:textId="77777777" w:rsidR="0003189A" w:rsidRPr="0003189A" w:rsidRDefault="0003189A">
            <w:pPr>
              <w:pStyle w:val="ListParagraph"/>
              <w:numPr>
                <w:ilvl w:val="0"/>
                <w:numId w:val="5"/>
              </w:numPr>
              <w:rPr>
                <w:rFonts w:ascii="Calibri" w:hAnsi="Calibri" w:cs="Calibri"/>
                <w:sz w:val="24"/>
                <w:szCs w:val="24"/>
              </w:rPr>
            </w:pPr>
            <w:r w:rsidRPr="0003189A">
              <w:rPr>
                <w:rFonts w:ascii="Calibri" w:hAnsi="Calibri" w:cs="Calibri"/>
                <w:sz w:val="24"/>
                <w:szCs w:val="24"/>
              </w:rPr>
              <w:lastRenderedPageBreak/>
              <w:t>Utilizarea de materiale rezistente la temperaturi extreme</w:t>
            </w:r>
          </w:p>
          <w:p w14:paraId="344343AA" w14:textId="77777777" w:rsidR="0003189A" w:rsidRPr="0003189A" w:rsidRDefault="0003189A">
            <w:pPr>
              <w:pStyle w:val="ListParagraph"/>
              <w:numPr>
                <w:ilvl w:val="0"/>
                <w:numId w:val="5"/>
              </w:numPr>
              <w:rPr>
                <w:rFonts w:ascii="Calibri" w:hAnsi="Calibri" w:cs="Calibri"/>
                <w:sz w:val="24"/>
                <w:szCs w:val="24"/>
              </w:rPr>
            </w:pPr>
            <w:r w:rsidRPr="0003189A">
              <w:rPr>
                <w:rFonts w:ascii="Calibri" w:hAnsi="Calibri" w:cs="Calibri"/>
                <w:sz w:val="24"/>
                <w:szCs w:val="24"/>
              </w:rPr>
              <w:lastRenderedPageBreak/>
              <w:t>Montarea de sisteme de ventilare și de aerisire pentru menținerea unei circulații bune a aerului în interiorul clădirii</w:t>
            </w:r>
          </w:p>
        </w:tc>
      </w:tr>
    </w:tbl>
    <w:p w14:paraId="569A21E6" w14:textId="77777777" w:rsidR="0003189A" w:rsidRPr="0003189A" w:rsidRDefault="0003189A" w:rsidP="0003189A">
      <w:pPr>
        <w:rPr>
          <w:rFonts w:ascii="Calibri" w:hAnsi="Calibri" w:cs="Calibri"/>
          <w:sz w:val="24"/>
          <w:szCs w:val="24"/>
        </w:rPr>
      </w:pPr>
    </w:p>
    <w:p w14:paraId="7213628C" w14:textId="77777777" w:rsidR="0003189A" w:rsidRPr="0003189A" w:rsidRDefault="0003189A" w:rsidP="0003189A">
      <w:pPr>
        <w:pStyle w:val="Heading4"/>
        <w:rPr>
          <w:rFonts w:ascii="Calibri" w:hAnsi="Calibri" w:cs="Calibri"/>
          <w:b/>
          <w:bCs/>
          <w:sz w:val="24"/>
          <w:szCs w:val="24"/>
        </w:rPr>
      </w:pPr>
      <w:r w:rsidRPr="0003189A">
        <w:rPr>
          <w:rFonts w:ascii="Calibri" w:hAnsi="Calibri" w:cs="Calibri"/>
          <w:b/>
          <w:bCs/>
          <w:sz w:val="24"/>
          <w:szCs w:val="24"/>
        </w:rPr>
        <w:t>4B. Respectarea principiului DNSH</w:t>
      </w:r>
    </w:p>
    <w:p w14:paraId="6CB88792" w14:textId="77777777" w:rsidR="0003189A" w:rsidRPr="0003189A" w:rsidRDefault="0003189A" w:rsidP="0003189A">
      <w:pPr>
        <w:pStyle w:val="Heading4"/>
        <w:rPr>
          <w:rFonts w:ascii="Calibri" w:hAnsi="Calibri" w:cs="Calibri"/>
          <w:sz w:val="24"/>
          <w:szCs w:val="24"/>
        </w:rPr>
      </w:pPr>
      <w:r w:rsidRPr="0003189A">
        <w:rPr>
          <w:rFonts w:ascii="Calibri" w:hAnsi="Calibri" w:cs="Calibri"/>
          <w:b/>
          <w:bCs/>
          <w:sz w:val="24"/>
          <w:szCs w:val="24"/>
        </w:rPr>
        <w:t>Exemple</w:t>
      </w:r>
      <w:r w:rsidRPr="0003189A">
        <w:rPr>
          <w:rFonts w:ascii="Calibri" w:hAnsi="Calibri" w:cs="Calibri"/>
          <w:sz w:val="24"/>
          <w:szCs w:val="24"/>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03189A" w:rsidRPr="0003189A" w14:paraId="630D8A40" w14:textId="77777777" w:rsidTr="00067C18">
        <w:tc>
          <w:tcPr>
            <w:tcW w:w="2263" w:type="dxa"/>
            <w:shd w:val="clear" w:color="auto" w:fill="D9E2F3" w:themeFill="accent1" w:themeFillTint="33"/>
          </w:tcPr>
          <w:p w14:paraId="7E35EFD6"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753" w:type="dxa"/>
            <w:shd w:val="clear" w:color="auto" w:fill="D9E2F3" w:themeFill="accent1" w:themeFillTint="33"/>
          </w:tcPr>
          <w:p w14:paraId="763ED20F"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 xml:space="preserve">Măsuri obligatorii </w:t>
            </w:r>
          </w:p>
        </w:tc>
      </w:tr>
      <w:tr w:rsidR="0003189A" w:rsidRPr="0003189A" w14:paraId="143EE5FF" w14:textId="77777777" w:rsidTr="00067C18">
        <w:tc>
          <w:tcPr>
            <w:tcW w:w="2263" w:type="dxa"/>
          </w:tcPr>
          <w:p w14:paraId="197D9C6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Atenuarea schimbărilor climatice</w:t>
            </w:r>
          </w:p>
          <w:p w14:paraId="02E51AFF" w14:textId="77777777" w:rsidR="0003189A" w:rsidRPr="0003189A" w:rsidRDefault="0003189A" w:rsidP="00067C18">
            <w:pPr>
              <w:spacing w:line="276" w:lineRule="auto"/>
              <w:ind w:left="2" w:hanging="2"/>
              <w:jc w:val="both"/>
              <w:rPr>
                <w:rFonts w:ascii="Calibri" w:hAnsi="Calibri" w:cs="Calibri"/>
                <w:sz w:val="24"/>
                <w:szCs w:val="24"/>
              </w:rPr>
            </w:pPr>
          </w:p>
          <w:p w14:paraId="2A494F60" w14:textId="77777777" w:rsidR="0003189A" w:rsidRPr="0003189A" w:rsidRDefault="0003189A" w:rsidP="00067C18">
            <w:pPr>
              <w:spacing w:line="276" w:lineRule="auto"/>
              <w:ind w:left="2" w:hanging="2"/>
              <w:jc w:val="both"/>
              <w:rPr>
                <w:rFonts w:ascii="Calibri" w:hAnsi="Calibri" w:cs="Calibri"/>
                <w:sz w:val="24"/>
                <w:szCs w:val="24"/>
              </w:rPr>
            </w:pPr>
          </w:p>
          <w:p w14:paraId="5976EC3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 </w:t>
            </w:r>
          </w:p>
        </w:tc>
        <w:tc>
          <w:tcPr>
            <w:tcW w:w="6753" w:type="dxa"/>
          </w:tcPr>
          <w:p w14:paraId="0466B158" w14:textId="629302AB" w:rsidR="00A474D5" w:rsidRPr="00A474D5" w:rsidRDefault="00A474D5" w:rsidP="00A474D5">
            <w:pPr>
              <w:jc w:val="both"/>
              <w:rPr>
                <w:rFonts w:ascii="Calibri" w:hAnsi="Calibri" w:cs="Calibri"/>
                <w:sz w:val="24"/>
                <w:szCs w:val="24"/>
              </w:rPr>
            </w:pPr>
            <w:r w:rsidRPr="00A474D5">
              <w:rPr>
                <w:rFonts w:ascii="Calibri" w:hAnsi="Calibri" w:cs="Calibri"/>
                <w:sz w:val="24"/>
                <w:szCs w:val="24"/>
              </w:rPr>
              <w:t>Pentru extinderi, care sunt considerate construcții noi, se va îndeplini standardul</w:t>
            </w:r>
            <w:r>
              <w:rPr>
                <w:rFonts w:ascii="Calibri" w:hAnsi="Calibri" w:cs="Calibri"/>
                <w:sz w:val="24"/>
                <w:szCs w:val="24"/>
              </w:rPr>
              <w:t xml:space="preserve"> </w:t>
            </w:r>
            <w:r w:rsidRPr="00A474D5">
              <w:rPr>
                <w:rFonts w:ascii="Calibri" w:hAnsi="Calibri" w:cs="Calibri"/>
                <w:sz w:val="24"/>
                <w:szCs w:val="24"/>
              </w:rPr>
              <w:t>nZEB, conform legislației în vigoare.</w:t>
            </w:r>
          </w:p>
          <w:p w14:paraId="42500E3C" w14:textId="17A5CC6A" w:rsidR="0003189A" w:rsidRPr="0003189A" w:rsidRDefault="00A474D5" w:rsidP="00A474D5">
            <w:pPr>
              <w:jc w:val="both"/>
              <w:rPr>
                <w:rFonts w:ascii="Calibri" w:hAnsi="Calibri" w:cs="Calibri"/>
                <w:sz w:val="24"/>
                <w:szCs w:val="24"/>
              </w:rPr>
            </w:pPr>
            <w:r w:rsidRPr="00A474D5">
              <w:rPr>
                <w:rFonts w:ascii="Calibri" w:hAnsi="Calibri" w:cs="Calibri"/>
                <w:sz w:val="24"/>
                <w:szCs w:val="24"/>
              </w:rPr>
              <w:t>Pentru celelalte investiții se consideră că renovarea energetică a clădirilor</w:t>
            </w:r>
            <w:r>
              <w:rPr>
                <w:rFonts w:ascii="Calibri" w:hAnsi="Calibri" w:cs="Calibri"/>
                <w:sz w:val="24"/>
                <w:szCs w:val="24"/>
              </w:rPr>
              <w:t xml:space="preserve"> </w:t>
            </w:r>
            <w:r w:rsidRPr="00A474D5">
              <w:rPr>
                <w:rFonts w:ascii="Calibri" w:hAnsi="Calibri" w:cs="Calibri"/>
                <w:sz w:val="24"/>
                <w:szCs w:val="24"/>
              </w:rPr>
              <w:t>existente are o influență global pozitivă asupra obiectivelor de mediu, fiind în</w:t>
            </w:r>
            <w:r>
              <w:rPr>
                <w:rFonts w:ascii="Calibri" w:hAnsi="Calibri" w:cs="Calibri"/>
                <w:sz w:val="24"/>
                <w:szCs w:val="24"/>
              </w:rPr>
              <w:t xml:space="preserve"> </w:t>
            </w:r>
            <w:r w:rsidRPr="00A474D5">
              <w:rPr>
                <w:rFonts w:ascii="Calibri" w:hAnsi="Calibri" w:cs="Calibri"/>
                <w:sz w:val="24"/>
                <w:szCs w:val="24"/>
              </w:rPr>
              <w:t>conformitate totală cu DNSH pentru obiectivul de atenuare a schimbărilor</w:t>
            </w:r>
            <w:r>
              <w:rPr>
                <w:rFonts w:ascii="Calibri" w:hAnsi="Calibri" w:cs="Calibri"/>
                <w:sz w:val="24"/>
                <w:szCs w:val="24"/>
              </w:rPr>
              <w:t xml:space="preserve"> </w:t>
            </w:r>
            <w:r w:rsidRPr="00A474D5">
              <w:rPr>
                <w:rFonts w:ascii="Calibri" w:hAnsi="Calibri" w:cs="Calibri"/>
                <w:sz w:val="24"/>
                <w:szCs w:val="24"/>
              </w:rPr>
              <w:t>climatice, conducând la reducerea semnificativă a emisiilor de gaze cu efect de</w:t>
            </w:r>
            <w:r>
              <w:rPr>
                <w:rFonts w:ascii="Calibri" w:hAnsi="Calibri" w:cs="Calibri"/>
                <w:sz w:val="24"/>
                <w:szCs w:val="24"/>
              </w:rPr>
              <w:t xml:space="preserve">  </w:t>
            </w:r>
            <w:r w:rsidRPr="00A474D5">
              <w:rPr>
                <w:rFonts w:ascii="Calibri" w:hAnsi="Calibri" w:cs="Calibri"/>
                <w:sz w:val="24"/>
                <w:szCs w:val="24"/>
              </w:rPr>
              <w:t>seră (GES) și la creșterea eficienței energetice</w:t>
            </w:r>
          </w:p>
        </w:tc>
      </w:tr>
      <w:tr w:rsidR="0003189A" w:rsidRPr="0003189A" w14:paraId="16771D69" w14:textId="77777777" w:rsidTr="00067C18">
        <w:tc>
          <w:tcPr>
            <w:tcW w:w="2263" w:type="dxa"/>
          </w:tcPr>
          <w:p w14:paraId="4C0A251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Adaptarea la schimbările climatice</w:t>
            </w:r>
          </w:p>
          <w:p w14:paraId="3C3D4802" w14:textId="77777777" w:rsidR="0003189A" w:rsidRPr="0003189A" w:rsidRDefault="0003189A" w:rsidP="00067C18">
            <w:pPr>
              <w:rPr>
                <w:rFonts w:ascii="Calibri" w:hAnsi="Calibri" w:cs="Calibri"/>
                <w:sz w:val="24"/>
                <w:szCs w:val="24"/>
              </w:rPr>
            </w:pPr>
          </w:p>
        </w:tc>
        <w:tc>
          <w:tcPr>
            <w:tcW w:w="6753" w:type="dxa"/>
          </w:tcPr>
          <w:p w14:paraId="1600431B"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Utilizarea de materiale pentru optimizarea dispersiei căldurii, tehnici de construcție care să îmbunătățească rezistența clădirii în fața dezastrelor naturale.</w:t>
            </w:r>
          </w:p>
          <w:p w14:paraId="231B1623"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Instalarea de soluții tehnologice pentru monitorizarea condițiilor termice și sisteme optimizate care să mențină o temperatură constantă în clădire</w:t>
            </w:r>
          </w:p>
          <w:p w14:paraId="612D0073"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Utlizarea de vopseluri cu un grad mare de reflexivitate termică pentru pereții exteriori</w:t>
            </w:r>
          </w:p>
        </w:tc>
      </w:tr>
      <w:tr w:rsidR="0003189A" w:rsidRPr="0003189A" w14:paraId="44B09870" w14:textId="77777777" w:rsidTr="00067C18">
        <w:tc>
          <w:tcPr>
            <w:tcW w:w="2263" w:type="dxa"/>
          </w:tcPr>
          <w:p w14:paraId="72B0129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Utilizarea durabilă și protejarea resurselor de apă și a celor marine</w:t>
            </w:r>
          </w:p>
          <w:p w14:paraId="67C7308E" w14:textId="77777777" w:rsidR="0003189A" w:rsidRPr="0003189A" w:rsidRDefault="0003189A" w:rsidP="00067C18">
            <w:pPr>
              <w:rPr>
                <w:rFonts w:ascii="Calibri" w:hAnsi="Calibri" w:cs="Calibri"/>
                <w:sz w:val="24"/>
                <w:szCs w:val="24"/>
              </w:rPr>
            </w:pPr>
          </w:p>
        </w:tc>
        <w:tc>
          <w:tcPr>
            <w:tcW w:w="6753" w:type="dxa"/>
          </w:tcPr>
          <w:p w14:paraId="5F9EACD9" w14:textId="77777777" w:rsidR="0003189A" w:rsidRPr="0003189A" w:rsidRDefault="0003189A" w:rsidP="00067C18">
            <w:pPr>
              <w:rPr>
                <w:rFonts w:ascii="Calibri" w:hAnsi="Calibri" w:cs="Calibri"/>
                <w:sz w:val="24"/>
                <w:szCs w:val="24"/>
              </w:rPr>
            </w:pPr>
            <w:r w:rsidRPr="0003189A">
              <w:rPr>
                <w:rFonts w:ascii="Calibri" w:hAnsi="Calibri" w:cs="Calibri"/>
                <w:i/>
                <w:iCs/>
                <w:sz w:val="24"/>
                <w:szCs w:val="24"/>
              </w:rPr>
              <w:t>În timpul lucrărilor de execuție, conform legislației naționale privind protecția mediului nu vor fi deversate ape uzate, reziduuri sau deșeuri de orice fel în apele de suprafață sau subterane, pe sol sau în subsol</w:t>
            </w:r>
          </w:p>
          <w:p w14:paraId="6559E4EF"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Se vor respecta condițiile impuse de legislația în vigoare și acordurile de mediu pentru fiecare proiect. </w:t>
            </w:r>
          </w:p>
        </w:tc>
      </w:tr>
      <w:tr w:rsidR="0003189A" w:rsidRPr="0003189A" w14:paraId="793236AC" w14:textId="77777777" w:rsidTr="00067C18">
        <w:tc>
          <w:tcPr>
            <w:tcW w:w="2263" w:type="dxa"/>
          </w:tcPr>
          <w:p w14:paraId="45D4E4F1"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Tranziția către o economie circulară, inclusiv prevenirea generării de deșeuri și reciclarea acestora</w:t>
            </w:r>
          </w:p>
          <w:p w14:paraId="135FCCBE" w14:textId="77777777" w:rsidR="0003189A" w:rsidRPr="0003189A" w:rsidRDefault="0003189A" w:rsidP="00067C18">
            <w:pPr>
              <w:rPr>
                <w:rFonts w:ascii="Calibri" w:hAnsi="Calibri" w:cs="Calibri"/>
                <w:sz w:val="24"/>
                <w:szCs w:val="24"/>
              </w:rPr>
            </w:pPr>
          </w:p>
        </w:tc>
        <w:tc>
          <w:tcPr>
            <w:tcW w:w="6753" w:type="dxa"/>
          </w:tcPr>
          <w:p w14:paraId="090D782C" w14:textId="7622FB08" w:rsidR="00A474D5" w:rsidRPr="00A474D5" w:rsidRDefault="00A474D5" w:rsidP="00D00B98">
            <w:pPr>
              <w:pStyle w:val="ListParagraph"/>
              <w:numPr>
                <w:ilvl w:val="0"/>
                <w:numId w:val="7"/>
              </w:numPr>
              <w:rPr>
                <w:rFonts w:ascii="Calibri" w:hAnsi="Calibri" w:cs="Calibri"/>
                <w:sz w:val="24"/>
                <w:szCs w:val="24"/>
              </w:rPr>
            </w:pPr>
            <w:r w:rsidRPr="00A474D5">
              <w:rPr>
                <w:rFonts w:ascii="Calibri" w:hAnsi="Calibri" w:cs="Calibri"/>
                <w:sz w:val="24"/>
                <w:szCs w:val="24"/>
              </w:rPr>
              <w:t>Se vor respecta condițiile impuse de legislația în vigoare și acordurile de</w:t>
            </w:r>
            <w:r w:rsidRPr="00A474D5">
              <w:rPr>
                <w:rFonts w:ascii="Calibri" w:hAnsi="Calibri" w:cs="Calibri"/>
                <w:sz w:val="24"/>
                <w:szCs w:val="24"/>
              </w:rPr>
              <w:t xml:space="preserve"> </w:t>
            </w:r>
            <w:r w:rsidRPr="00A474D5">
              <w:rPr>
                <w:rFonts w:ascii="Calibri" w:hAnsi="Calibri" w:cs="Calibri"/>
                <w:sz w:val="24"/>
                <w:szCs w:val="24"/>
              </w:rPr>
              <w:t>mediu pentru fiecare proiect.</w:t>
            </w:r>
          </w:p>
          <w:p w14:paraId="558B7F06" w14:textId="50DB2B33" w:rsidR="00A474D5" w:rsidRPr="00A474D5" w:rsidRDefault="00A474D5" w:rsidP="002B5173">
            <w:pPr>
              <w:pStyle w:val="ListParagraph"/>
              <w:numPr>
                <w:ilvl w:val="0"/>
                <w:numId w:val="7"/>
              </w:numPr>
              <w:rPr>
                <w:rFonts w:ascii="Calibri" w:hAnsi="Calibri" w:cs="Calibri"/>
                <w:sz w:val="24"/>
                <w:szCs w:val="24"/>
              </w:rPr>
            </w:pPr>
            <w:r w:rsidRPr="00A474D5">
              <w:rPr>
                <w:rFonts w:ascii="Calibri" w:hAnsi="Calibri" w:cs="Calibri"/>
                <w:sz w:val="24"/>
                <w:szCs w:val="24"/>
              </w:rPr>
              <w:t>Utilizarea de materiale durabile pentru reabilitare24 care să crească</w:t>
            </w:r>
            <w:r w:rsidRPr="00A474D5">
              <w:rPr>
                <w:rFonts w:ascii="Calibri" w:hAnsi="Calibri" w:cs="Calibri"/>
                <w:sz w:val="24"/>
                <w:szCs w:val="24"/>
              </w:rPr>
              <w:t xml:space="preserve"> </w:t>
            </w:r>
            <w:r w:rsidRPr="00A474D5">
              <w:rPr>
                <w:rFonts w:ascii="Calibri" w:hAnsi="Calibri" w:cs="Calibri"/>
                <w:sz w:val="24"/>
                <w:szCs w:val="24"/>
              </w:rPr>
              <w:t>longevitatea clădirii și să reducă necesitatea de intervenții de reabilitare în</w:t>
            </w:r>
            <w:r w:rsidRPr="00A474D5">
              <w:rPr>
                <w:rFonts w:ascii="Calibri" w:hAnsi="Calibri" w:cs="Calibri"/>
                <w:sz w:val="24"/>
                <w:szCs w:val="24"/>
              </w:rPr>
              <w:t xml:space="preserve"> </w:t>
            </w:r>
            <w:r w:rsidRPr="00A474D5">
              <w:rPr>
                <w:rFonts w:ascii="Calibri" w:hAnsi="Calibri" w:cs="Calibri"/>
                <w:sz w:val="24"/>
                <w:szCs w:val="24"/>
              </w:rPr>
              <w:t>viitor.</w:t>
            </w:r>
          </w:p>
          <w:p w14:paraId="507CDDA0" w14:textId="364C95B7" w:rsidR="00A474D5" w:rsidRPr="00AC0C85" w:rsidRDefault="00A474D5" w:rsidP="007541AB">
            <w:pPr>
              <w:pStyle w:val="ListParagraph"/>
              <w:numPr>
                <w:ilvl w:val="0"/>
                <w:numId w:val="7"/>
              </w:numPr>
              <w:rPr>
                <w:rFonts w:ascii="Calibri" w:hAnsi="Calibri" w:cs="Calibri"/>
                <w:sz w:val="24"/>
                <w:szCs w:val="24"/>
              </w:rPr>
            </w:pPr>
            <w:r w:rsidRPr="00AC0C85">
              <w:rPr>
                <w:rFonts w:ascii="Calibri" w:hAnsi="Calibri" w:cs="Calibri"/>
                <w:sz w:val="24"/>
                <w:szCs w:val="24"/>
              </w:rPr>
              <w:t>Se va urmări includerea în caietele de sarcini, părți integrate ale proiectului</w:t>
            </w:r>
            <w:r w:rsidRPr="00AC0C85">
              <w:rPr>
                <w:rFonts w:ascii="Calibri" w:hAnsi="Calibri" w:cs="Calibri"/>
                <w:sz w:val="24"/>
                <w:szCs w:val="24"/>
              </w:rPr>
              <w:t xml:space="preserve"> </w:t>
            </w:r>
            <w:r w:rsidRPr="00AC0C85">
              <w:rPr>
                <w:rFonts w:ascii="Calibri" w:hAnsi="Calibri" w:cs="Calibri"/>
                <w:sz w:val="24"/>
                <w:szCs w:val="24"/>
              </w:rPr>
              <w:t>tehnic de execuție, a prevederii din OUG 92/2021 ’’70 % (în greutate) din</w:t>
            </w:r>
            <w:r w:rsidR="00AC0C85" w:rsidRPr="00AC0C85">
              <w:rPr>
                <w:rFonts w:ascii="Calibri" w:hAnsi="Calibri" w:cs="Calibri"/>
                <w:sz w:val="24"/>
                <w:szCs w:val="24"/>
              </w:rPr>
              <w:t xml:space="preserve"> </w:t>
            </w:r>
            <w:r w:rsidRPr="00AC0C85">
              <w:rPr>
                <w:rFonts w:ascii="Calibri" w:hAnsi="Calibri" w:cs="Calibri"/>
                <w:sz w:val="24"/>
                <w:szCs w:val="24"/>
              </w:rPr>
              <w:t>deșeurile nepericuloase provenite din activități de construcție și demolări și</w:t>
            </w:r>
            <w:r w:rsidR="00AC0C85" w:rsidRPr="00AC0C85">
              <w:rPr>
                <w:rFonts w:ascii="Calibri" w:hAnsi="Calibri" w:cs="Calibri"/>
                <w:sz w:val="24"/>
                <w:szCs w:val="24"/>
              </w:rPr>
              <w:t xml:space="preserve"> </w:t>
            </w:r>
            <w:r w:rsidRPr="00AC0C85">
              <w:rPr>
                <w:rFonts w:ascii="Calibri" w:hAnsi="Calibri" w:cs="Calibri"/>
                <w:sz w:val="24"/>
                <w:szCs w:val="24"/>
              </w:rPr>
              <w:t>generate pe șantier sunt pregătite pentru reutilizare, reciclare și alte</w:t>
            </w:r>
            <w:r w:rsidR="00AC0C85" w:rsidRPr="00AC0C85">
              <w:rPr>
                <w:rFonts w:ascii="Calibri" w:hAnsi="Calibri" w:cs="Calibri"/>
                <w:sz w:val="24"/>
                <w:szCs w:val="24"/>
              </w:rPr>
              <w:t xml:space="preserve"> </w:t>
            </w:r>
            <w:r w:rsidRPr="00AC0C85">
              <w:rPr>
                <w:rFonts w:ascii="Calibri" w:hAnsi="Calibri" w:cs="Calibri"/>
                <w:sz w:val="24"/>
                <w:szCs w:val="24"/>
              </w:rPr>
              <w:t>operațiuni de valorificare’’</w:t>
            </w:r>
          </w:p>
          <w:p w14:paraId="32D21B83" w14:textId="30FE6013" w:rsidR="00A474D5" w:rsidRPr="00AC0C85" w:rsidRDefault="00A474D5" w:rsidP="00E84321">
            <w:pPr>
              <w:pStyle w:val="ListParagraph"/>
              <w:numPr>
                <w:ilvl w:val="0"/>
                <w:numId w:val="7"/>
              </w:numPr>
              <w:rPr>
                <w:rFonts w:ascii="Calibri" w:hAnsi="Calibri" w:cs="Calibri"/>
                <w:sz w:val="24"/>
                <w:szCs w:val="24"/>
              </w:rPr>
            </w:pPr>
            <w:r w:rsidRPr="00AC0C85">
              <w:rPr>
                <w:rFonts w:ascii="Calibri" w:hAnsi="Calibri" w:cs="Calibri"/>
                <w:sz w:val="24"/>
                <w:szCs w:val="24"/>
              </w:rPr>
              <w:lastRenderedPageBreak/>
              <w:t>Instalarea de echipamente durabile destinate producției din surse</w:t>
            </w:r>
            <w:r w:rsidR="00AC0C85" w:rsidRPr="00AC0C85">
              <w:rPr>
                <w:rFonts w:ascii="Calibri" w:hAnsi="Calibri" w:cs="Calibri"/>
                <w:sz w:val="24"/>
                <w:szCs w:val="24"/>
              </w:rPr>
              <w:t xml:space="preserve"> </w:t>
            </w:r>
            <w:r w:rsidRPr="00AC0C85">
              <w:rPr>
                <w:rFonts w:ascii="Calibri" w:hAnsi="Calibri" w:cs="Calibri"/>
                <w:sz w:val="24"/>
                <w:szCs w:val="24"/>
              </w:rPr>
              <w:t>regenerabile, cu potențial ridicat de reparare și reciclare</w:t>
            </w:r>
          </w:p>
          <w:p w14:paraId="1D0D2A5A" w14:textId="4CE34770" w:rsidR="00A474D5" w:rsidRPr="00AC0C85" w:rsidRDefault="00A474D5" w:rsidP="00B970A2">
            <w:pPr>
              <w:pStyle w:val="ListParagraph"/>
              <w:numPr>
                <w:ilvl w:val="0"/>
                <w:numId w:val="7"/>
              </w:numPr>
              <w:rPr>
                <w:rFonts w:ascii="Calibri" w:hAnsi="Calibri" w:cs="Calibri"/>
                <w:sz w:val="24"/>
                <w:szCs w:val="24"/>
              </w:rPr>
            </w:pPr>
            <w:r w:rsidRPr="00AC0C85">
              <w:rPr>
                <w:rFonts w:ascii="Calibri" w:hAnsi="Calibri" w:cs="Calibri"/>
                <w:sz w:val="24"/>
                <w:szCs w:val="24"/>
              </w:rPr>
              <w:t>Deșeurile generate în timpul execuției trebuie gestionate corespunzător prin</w:t>
            </w:r>
            <w:r w:rsidR="00AC0C85" w:rsidRPr="00AC0C85">
              <w:rPr>
                <w:rFonts w:ascii="Calibri" w:hAnsi="Calibri" w:cs="Calibri"/>
                <w:sz w:val="24"/>
                <w:szCs w:val="24"/>
              </w:rPr>
              <w:t xml:space="preserve"> </w:t>
            </w:r>
            <w:r w:rsidRPr="00AC0C85">
              <w:rPr>
                <w:rFonts w:ascii="Calibri" w:hAnsi="Calibri" w:cs="Calibri"/>
                <w:sz w:val="24"/>
                <w:szCs w:val="24"/>
              </w:rPr>
              <w:t>reciclare sau eliminare în conformitate cu legislația în vigoare. Deşeurile</w:t>
            </w:r>
            <w:r w:rsidR="00AC0C85" w:rsidRPr="00AC0C85">
              <w:rPr>
                <w:rFonts w:ascii="Calibri" w:hAnsi="Calibri" w:cs="Calibri"/>
                <w:sz w:val="24"/>
                <w:szCs w:val="24"/>
              </w:rPr>
              <w:t xml:space="preserve"> </w:t>
            </w:r>
            <w:r w:rsidRPr="00AC0C85">
              <w:rPr>
                <w:rFonts w:ascii="Calibri" w:hAnsi="Calibri" w:cs="Calibri"/>
                <w:sz w:val="24"/>
                <w:szCs w:val="24"/>
              </w:rPr>
              <w:t>generate în urma proiectelor de investiții, în toate etapele acestuia, vor fi</w:t>
            </w:r>
            <w:r w:rsidR="00AC0C85" w:rsidRPr="00AC0C85">
              <w:rPr>
                <w:rFonts w:ascii="Calibri" w:hAnsi="Calibri" w:cs="Calibri"/>
                <w:sz w:val="24"/>
                <w:szCs w:val="24"/>
              </w:rPr>
              <w:t xml:space="preserve"> </w:t>
            </w:r>
            <w:r w:rsidRPr="00AC0C85">
              <w:rPr>
                <w:rFonts w:ascii="Calibri" w:hAnsi="Calibri" w:cs="Calibri"/>
                <w:sz w:val="24"/>
                <w:szCs w:val="24"/>
              </w:rPr>
              <w:t>depozitate temporar doar pe suprafețe special amenajate în acest sens.</w:t>
            </w:r>
          </w:p>
          <w:p w14:paraId="005DF07B" w14:textId="6578323F" w:rsidR="00AC0C85" w:rsidRPr="00AC0C85" w:rsidRDefault="00A474D5" w:rsidP="00301D85">
            <w:pPr>
              <w:pStyle w:val="ListParagraph"/>
              <w:numPr>
                <w:ilvl w:val="0"/>
                <w:numId w:val="7"/>
              </w:numPr>
              <w:rPr>
                <w:rFonts w:ascii="Calibri" w:hAnsi="Calibri" w:cs="Calibri"/>
                <w:sz w:val="24"/>
                <w:szCs w:val="24"/>
              </w:rPr>
            </w:pPr>
            <w:r w:rsidRPr="00AC0C85">
              <w:rPr>
                <w:rFonts w:ascii="Calibri" w:hAnsi="Calibri" w:cs="Calibri"/>
                <w:sz w:val="24"/>
                <w:szCs w:val="24"/>
              </w:rPr>
              <w:t>Executantul lucrării va semna un contract cu un operator pentru reciclarea</w:t>
            </w:r>
            <w:r w:rsidR="00AC0C85" w:rsidRPr="00AC0C85">
              <w:rPr>
                <w:rFonts w:ascii="Calibri" w:hAnsi="Calibri" w:cs="Calibri"/>
                <w:sz w:val="24"/>
                <w:szCs w:val="24"/>
              </w:rPr>
              <w:t xml:space="preserve"> </w:t>
            </w:r>
            <w:r w:rsidRPr="00AC0C85">
              <w:rPr>
                <w:rFonts w:ascii="Calibri" w:hAnsi="Calibri" w:cs="Calibri"/>
                <w:sz w:val="24"/>
                <w:szCs w:val="24"/>
              </w:rPr>
              <w:t>deșeurilor rezultate. Deşeurile de pământ natural necontaminat (steril +</w:t>
            </w:r>
            <w:r w:rsidR="00AC0C85" w:rsidRPr="00AC0C85">
              <w:rPr>
                <w:rFonts w:ascii="Calibri" w:hAnsi="Calibri" w:cs="Calibri"/>
                <w:sz w:val="24"/>
                <w:szCs w:val="24"/>
              </w:rPr>
              <w:t xml:space="preserve">  </w:t>
            </w:r>
            <w:r w:rsidRPr="00AC0C85">
              <w:rPr>
                <w:rFonts w:ascii="Calibri" w:hAnsi="Calibri" w:cs="Calibri"/>
                <w:sz w:val="24"/>
                <w:szCs w:val="24"/>
              </w:rPr>
              <w:t>pământ vegetal recuperat) se vor utiliza în lucrările de refacere a mediului,</w:t>
            </w:r>
            <w:r w:rsidR="00AC0C85" w:rsidRPr="00AC0C85">
              <w:rPr>
                <w:rFonts w:ascii="Calibri" w:hAnsi="Calibri" w:cs="Calibri"/>
                <w:sz w:val="24"/>
                <w:szCs w:val="24"/>
              </w:rPr>
              <w:t xml:space="preserve"> </w:t>
            </w:r>
            <w:r w:rsidRPr="00AC0C85">
              <w:rPr>
                <w:rFonts w:ascii="Calibri" w:hAnsi="Calibri" w:cs="Calibri"/>
                <w:sz w:val="24"/>
                <w:szCs w:val="24"/>
              </w:rPr>
              <w:t>pentru umpluturi şi copertare a terenului nivelat iar o parte se va transporta</w:t>
            </w:r>
            <w:r w:rsidR="00AC0C85" w:rsidRPr="00AC0C85">
              <w:rPr>
                <w:rFonts w:ascii="Calibri" w:hAnsi="Calibri" w:cs="Calibri"/>
                <w:sz w:val="24"/>
                <w:szCs w:val="24"/>
              </w:rPr>
              <w:t xml:space="preserve"> </w:t>
            </w:r>
            <w:r w:rsidRPr="00AC0C85">
              <w:rPr>
                <w:rFonts w:ascii="Calibri" w:hAnsi="Calibri" w:cs="Calibri"/>
                <w:sz w:val="24"/>
                <w:szCs w:val="24"/>
              </w:rPr>
              <w:t>la depozitul ecologic autorizat. Uleiurile uzate se colectează şi se depozitează</w:t>
            </w:r>
            <w:r w:rsidR="00AC0C85" w:rsidRPr="00AC0C85">
              <w:rPr>
                <w:rFonts w:ascii="Calibri" w:hAnsi="Calibri" w:cs="Calibri"/>
                <w:sz w:val="24"/>
                <w:szCs w:val="24"/>
              </w:rPr>
              <w:t xml:space="preserve"> </w:t>
            </w:r>
            <w:r w:rsidR="00AC0C85" w:rsidRPr="00AC0C85">
              <w:rPr>
                <w:rFonts w:ascii="Calibri" w:hAnsi="Calibri" w:cs="Calibri"/>
                <w:sz w:val="24"/>
                <w:szCs w:val="24"/>
              </w:rPr>
              <w:t>în recipiente metalici şi se valorifică la unități specializate. Refacerea</w:t>
            </w:r>
            <w:r w:rsidR="00AC0C85" w:rsidRPr="00AC0C85">
              <w:rPr>
                <w:rFonts w:ascii="Calibri" w:hAnsi="Calibri" w:cs="Calibri"/>
                <w:sz w:val="24"/>
                <w:szCs w:val="24"/>
              </w:rPr>
              <w:t xml:space="preserve"> </w:t>
            </w:r>
            <w:r w:rsidR="00AC0C85" w:rsidRPr="00AC0C85">
              <w:rPr>
                <w:rFonts w:ascii="Calibri" w:hAnsi="Calibri" w:cs="Calibri"/>
                <w:sz w:val="24"/>
                <w:szCs w:val="24"/>
              </w:rPr>
              <w:t>amplasamentelor afectate de lucrări și organizări de șantier imediat după</w:t>
            </w:r>
            <w:r w:rsidR="00AC0C85" w:rsidRPr="00AC0C85">
              <w:rPr>
                <w:rFonts w:ascii="Calibri" w:hAnsi="Calibri" w:cs="Calibri"/>
                <w:sz w:val="24"/>
                <w:szCs w:val="24"/>
              </w:rPr>
              <w:t xml:space="preserve"> </w:t>
            </w:r>
            <w:r w:rsidR="00AC0C85" w:rsidRPr="00AC0C85">
              <w:rPr>
                <w:rFonts w:ascii="Calibri" w:hAnsi="Calibri" w:cs="Calibri"/>
                <w:sz w:val="24"/>
                <w:szCs w:val="24"/>
              </w:rPr>
              <w:t>finalizarea lucrărilor de construcție</w:t>
            </w:r>
          </w:p>
          <w:p w14:paraId="49F7EE34" w14:textId="1A8571A6" w:rsidR="00AC0C85" w:rsidRPr="00AC0C85" w:rsidRDefault="00AC0C85" w:rsidP="00EC7162">
            <w:pPr>
              <w:pStyle w:val="ListParagraph"/>
              <w:numPr>
                <w:ilvl w:val="0"/>
                <w:numId w:val="7"/>
              </w:numPr>
              <w:rPr>
                <w:rFonts w:ascii="Calibri" w:hAnsi="Calibri" w:cs="Calibri"/>
                <w:sz w:val="24"/>
                <w:szCs w:val="24"/>
              </w:rPr>
            </w:pPr>
            <w:r w:rsidRPr="00AC0C85">
              <w:rPr>
                <w:rFonts w:ascii="Calibri" w:hAnsi="Calibri" w:cs="Calibri"/>
                <w:sz w:val="24"/>
                <w:szCs w:val="24"/>
              </w:rPr>
              <w:t>Se vor face raportări ale cantității de deșeuri generate atât în perioada de</w:t>
            </w:r>
            <w:r w:rsidRPr="00AC0C85">
              <w:rPr>
                <w:rFonts w:ascii="Calibri" w:hAnsi="Calibri" w:cs="Calibri"/>
                <w:sz w:val="24"/>
                <w:szCs w:val="24"/>
              </w:rPr>
              <w:t xml:space="preserve"> </w:t>
            </w:r>
            <w:r w:rsidRPr="00AC0C85">
              <w:rPr>
                <w:rFonts w:ascii="Calibri" w:hAnsi="Calibri" w:cs="Calibri"/>
                <w:sz w:val="24"/>
                <w:szCs w:val="24"/>
              </w:rPr>
              <w:t>execuție cât și în cea de exploatare.</w:t>
            </w:r>
          </w:p>
          <w:p w14:paraId="6E1FA372" w14:textId="77777777" w:rsidR="00AC0C85" w:rsidRDefault="00AC0C85" w:rsidP="00174D4C">
            <w:pPr>
              <w:pStyle w:val="ListParagraph"/>
              <w:numPr>
                <w:ilvl w:val="0"/>
                <w:numId w:val="7"/>
              </w:numPr>
              <w:rPr>
                <w:rFonts w:ascii="Calibri" w:hAnsi="Calibri" w:cs="Calibri"/>
                <w:sz w:val="24"/>
                <w:szCs w:val="24"/>
              </w:rPr>
            </w:pPr>
            <w:r w:rsidRPr="00AC0C85">
              <w:rPr>
                <w:rFonts w:ascii="Calibri" w:hAnsi="Calibri" w:cs="Calibri"/>
                <w:sz w:val="24"/>
                <w:szCs w:val="24"/>
              </w:rPr>
              <w:t>În cazul achiziției de echipamente noi solicitantul este obligat să semneze un</w:t>
            </w:r>
            <w:r w:rsidRPr="00AC0C85">
              <w:rPr>
                <w:rFonts w:ascii="Calibri" w:hAnsi="Calibri" w:cs="Calibri"/>
                <w:sz w:val="24"/>
                <w:szCs w:val="24"/>
              </w:rPr>
              <w:t xml:space="preserve"> </w:t>
            </w:r>
            <w:r w:rsidRPr="00AC0C85">
              <w:rPr>
                <w:rFonts w:ascii="Calibri" w:hAnsi="Calibri" w:cs="Calibri"/>
                <w:sz w:val="24"/>
                <w:szCs w:val="24"/>
              </w:rPr>
              <w:t>contract cu un operator pentru reciclarea deșeurilor de hârtie, metal,</w:t>
            </w:r>
            <w:r w:rsidRPr="00AC0C85">
              <w:rPr>
                <w:rFonts w:ascii="Calibri" w:hAnsi="Calibri" w:cs="Calibri"/>
                <w:sz w:val="24"/>
                <w:szCs w:val="24"/>
              </w:rPr>
              <w:t xml:space="preserve"> </w:t>
            </w:r>
            <w:r w:rsidRPr="00AC0C85">
              <w:rPr>
                <w:rFonts w:ascii="Calibri" w:hAnsi="Calibri" w:cs="Calibri"/>
                <w:sz w:val="24"/>
                <w:szCs w:val="24"/>
              </w:rPr>
              <w:t>materiale plastice, sticlă, DEEE-uri provenite din înlocuirea echipamentelor</w:t>
            </w:r>
            <w:r w:rsidRPr="00AC0C85">
              <w:rPr>
                <w:rFonts w:ascii="Calibri" w:hAnsi="Calibri" w:cs="Calibri"/>
                <w:sz w:val="24"/>
                <w:szCs w:val="24"/>
              </w:rPr>
              <w:t xml:space="preserve"> </w:t>
            </w:r>
          </w:p>
          <w:p w14:paraId="7DA9E139" w14:textId="6927E8F8" w:rsidR="0003189A" w:rsidRPr="0003189A" w:rsidRDefault="00AC0C85" w:rsidP="00AC0C85">
            <w:pPr>
              <w:pStyle w:val="ListParagraph"/>
              <w:numPr>
                <w:ilvl w:val="0"/>
                <w:numId w:val="7"/>
              </w:numPr>
              <w:rPr>
                <w:rFonts w:ascii="Calibri" w:hAnsi="Calibri" w:cs="Calibri"/>
                <w:sz w:val="24"/>
                <w:szCs w:val="24"/>
              </w:rPr>
            </w:pPr>
            <w:r w:rsidRPr="00AC0C85">
              <w:rPr>
                <w:rFonts w:ascii="Calibri" w:hAnsi="Calibri" w:cs="Calibri"/>
                <w:sz w:val="24"/>
                <w:szCs w:val="24"/>
              </w:rPr>
              <w:t>Deșeurile rezultate din activitățile de operare/întreținere vor fi gestionate</w:t>
            </w:r>
            <w:r>
              <w:rPr>
                <w:rFonts w:ascii="Calibri" w:hAnsi="Calibri" w:cs="Calibri"/>
                <w:sz w:val="24"/>
                <w:szCs w:val="24"/>
              </w:rPr>
              <w:t xml:space="preserve"> </w:t>
            </w:r>
            <w:r w:rsidRPr="00AC0C85">
              <w:rPr>
                <w:rFonts w:ascii="Calibri" w:hAnsi="Calibri" w:cs="Calibri"/>
                <w:sz w:val="24"/>
                <w:szCs w:val="24"/>
              </w:rPr>
              <w:t>similar cu deşeurile generate în perioada de construcție.</w:t>
            </w:r>
          </w:p>
        </w:tc>
      </w:tr>
      <w:tr w:rsidR="0003189A" w:rsidRPr="0003189A" w14:paraId="4913A6D2" w14:textId="77777777" w:rsidTr="00067C18">
        <w:tc>
          <w:tcPr>
            <w:tcW w:w="2263" w:type="dxa"/>
          </w:tcPr>
          <w:p w14:paraId="1668652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Prevenirea și controlul poluării</w:t>
            </w:r>
          </w:p>
          <w:p w14:paraId="3DFCC4E9" w14:textId="77777777" w:rsidR="0003189A" w:rsidRPr="0003189A" w:rsidRDefault="0003189A" w:rsidP="00067C18">
            <w:pPr>
              <w:rPr>
                <w:rFonts w:ascii="Calibri" w:hAnsi="Calibri" w:cs="Calibri"/>
                <w:sz w:val="24"/>
                <w:szCs w:val="24"/>
              </w:rPr>
            </w:pPr>
          </w:p>
        </w:tc>
        <w:tc>
          <w:tcPr>
            <w:tcW w:w="6753" w:type="dxa"/>
          </w:tcPr>
          <w:p w14:paraId="251AE647"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Se vor respecta condițiile impuse de legislația în vigoare și acordurile de mediu pentru fiecare proiect.</w:t>
            </w:r>
          </w:p>
          <w:p w14:paraId="1400FE26"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Măsuri pentru limitarea suprafețelor de teren ocupate temporar (pe durata construcției: de exemplu planificarea prealabilă a șantierului, planificarea riguroasă a timpului, monitorizarea atentă a șantierului etc.;</w:t>
            </w:r>
          </w:p>
          <w:p w14:paraId="0522AECE"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Asigurarea calității aerului din interior, prin evitarea utilizării de materiale de construcţie ce conțin substanțe poluante (de exemplu formaldehida din placaj și substanţele ignifuge din numeroase materiale sau radonul care provine, atât din soluri, cât și din materialele de construcţie).</w:t>
            </w:r>
          </w:p>
          <w:p w14:paraId="1E98D4C1" w14:textId="77777777" w:rsidR="0003189A" w:rsidRPr="0003189A" w:rsidRDefault="0003189A">
            <w:pPr>
              <w:pStyle w:val="ListParagraph"/>
              <w:numPr>
                <w:ilvl w:val="0"/>
                <w:numId w:val="14"/>
              </w:numPr>
              <w:jc w:val="both"/>
              <w:rPr>
                <w:rFonts w:ascii="Calibri" w:hAnsi="Calibri" w:cs="Calibri"/>
                <w:sz w:val="24"/>
                <w:szCs w:val="24"/>
              </w:rPr>
            </w:pPr>
            <w:r w:rsidRPr="0003189A">
              <w:rPr>
                <w:rFonts w:ascii="Calibri" w:hAnsi="Calibri" w:cs="Calibri"/>
                <w:sz w:val="24"/>
                <w:szCs w:val="24"/>
              </w:rPr>
              <w:t>Utilizarea de materiale adecvate care nu conțin materiale radioactive și care nu favorizează acumularea de radon. Evitarea utilizării materialelor de construcție care conțin substanțe toxice (conform https://ec.europa.eu/sustainable-finance-taxonomy/assets/documents/CCM%20Appendix%20C.pdf)</w:t>
            </w:r>
          </w:p>
          <w:p w14:paraId="6826A144"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lastRenderedPageBreak/>
              <w:t>Folosirea materialelor disponibile cât mai aproape de locul construcției și a celor al căror proces de producție este cât se poate de prietenos cu mediul. Utilizarea produselor de construcții non-toxice, reciclabile și biodegradabile, fabricate la nivelul industriei locale, din materii prime produse în zonă, folosind tehnici care nu afectează mediul.</w:t>
            </w:r>
          </w:p>
          <w:p w14:paraId="2D058D8A"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Instalarea de sisteme de filtrare adecvate pentru a preveni poluarea aerului și apei (de exemplu filtre pentru emisiile de gaze sau filtre pentru apa uzată).</w:t>
            </w:r>
          </w:p>
        </w:tc>
      </w:tr>
      <w:tr w:rsidR="0003189A" w:rsidRPr="0003189A" w14:paraId="6C8431B2" w14:textId="77777777" w:rsidTr="00067C18">
        <w:tc>
          <w:tcPr>
            <w:tcW w:w="2263" w:type="dxa"/>
          </w:tcPr>
          <w:p w14:paraId="11F3AF4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Protecția și refacerea biodiversității și a ecosistemelor</w:t>
            </w:r>
          </w:p>
        </w:tc>
        <w:tc>
          <w:tcPr>
            <w:tcW w:w="6753" w:type="dxa"/>
          </w:tcPr>
          <w:p w14:paraId="4C978989" w14:textId="77777777" w:rsidR="0003189A" w:rsidRPr="0003189A" w:rsidRDefault="0003189A">
            <w:pPr>
              <w:pStyle w:val="ListParagraph"/>
              <w:numPr>
                <w:ilvl w:val="0"/>
                <w:numId w:val="9"/>
              </w:numPr>
              <w:rPr>
                <w:rFonts w:ascii="Calibri" w:hAnsi="Calibri" w:cs="Calibri"/>
                <w:sz w:val="24"/>
                <w:szCs w:val="24"/>
              </w:rPr>
            </w:pPr>
            <w:r w:rsidRPr="0003189A">
              <w:rPr>
                <w:rFonts w:ascii="Calibri" w:hAnsi="Calibri" w:cs="Calibri"/>
                <w:sz w:val="24"/>
                <w:szCs w:val="24"/>
              </w:rPr>
              <w:t>Implementarea proiectelor prin păstrarea procentajului de spații verzi și elementelor de cadru natural aferente zonei</w:t>
            </w:r>
          </w:p>
        </w:tc>
      </w:tr>
    </w:tbl>
    <w:p w14:paraId="26736D35" w14:textId="77777777" w:rsidR="0003189A" w:rsidRPr="0003189A" w:rsidRDefault="0003189A" w:rsidP="0003189A">
      <w:pPr>
        <w:rPr>
          <w:rFonts w:ascii="Calibri" w:hAnsi="Calibri" w:cs="Calibri"/>
          <w:sz w:val="24"/>
          <w:szCs w:val="24"/>
        </w:rPr>
      </w:pPr>
    </w:p>
    <w:p w14:paraId="35314154" w14:textId="77777777" w:rsidR="0003189A" w:rsidRPr="0003189A" w:rsidRDefault="0003189A" w:rsidP="0003189A">
      <w:pPr>
        <w:pStyle w:val="Heading4"/>
        <w:rPr>
          <w:rFonts w:ascii="Calibri" w:hAnsi="Calibri" w:cs="Calibri"/>
          <w:sz w:val="24"/>
          <w:szCs w:val="24"/>
        </w:rPr>
      </w:pPr>
      <w:r w:rsidRPr="0003189A">
        <w:rPr>
          <w:rFonts w:ascii="Calibri" w:hAnsi="Calibri" w:cs="Calibri"/>
          <w:b/>
          <w:bCs/>
          <w:sz w:val="24"/>
          <w:szCs w:val="24"/>
        </w:rPr>
        <w:t>Exemple</w:t>
      </w:r>
      <w:r w:rsidRPr="0003189A">
        <w:rPr>
          <w:rFonts w:ascii="Calibri" w:hAnsi="Calibri" w:cs="Calibri"/>
          <w:sz w:val="24"/>
          <w:szCs w:val="24"/>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03189A" w:rsidRPr="0003189A" w14:paraId="1BCD91FD" w14:textId="77777777" w:rsidTr="00067C18">
        <w:tc>
          <w:tcPr>
            <w:tcW w:w="2122" w:type="dxa"/>
            <w:shd w:val="clear" w:color="auto" w:fill="D9E2F3" w:themeFill="accent1" w:themeFillTint="33"/>
          </w:tcPr>
          <w:p w14:paraId="3DA3FA66"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894" w:type="dxa"/>
            <w:shd w:val="clear" w:color="auto" w:fill="D9E2F3" w:themeFill="accent1" w:themeFillTint="33"/>
          </w:tcPr>
          <w:p w14:paraId="56C9EE73"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 xml:space="preserve">Măsuri suplimentare </w:t>
            </w:r>
          </w:p>
        </w:tc>
      </w:tr>
      <w:tr w:rsidR="0003189A" w:rsidRPr="0003189A" w14:paraId="4C775F0E" w14:textId="77777777" w:rsidTr="00067C18">
        <w:tc>
          <w:tcPr>
            <w:tcW w:w="2122" w:type="dxa"/>
          </w:tcPr>
          <w:p w14:paraId="3866531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Atenuarea schimbărilor climatice </w:t>
            </w:r>
          </w:p>
        </w:tc>
        <w:tc>
          <w:tcPr>
            <w:tcW w:w="6894" w:type="dxa"/>
          </w:tcPr>
          <w:p w14:paraId="488DFAA2" w14:textId="77777777" w:rsidR="0003189A" w:rsidRPr="0003189A" w:rsidRDefault="0003189A">
            <w:pPr>
              <w:pStyle w:val="ListParagraph"/>
              <w:numPr>
                <w:ilvl w:val="0"/>
                <w:numId w:val="10"/>
              </w:numPr>
              <w:jc w:val="both"/>
              <w:rPr>
                <w:rFonts w:ascii="Calibri" w:hAnsi="Calibri" w:cs="Calibri"/>
                <w:sz w:val="24"/>
                <w:szCs w:val="24"/>
              </w:rPr>
            </w:pPr>
            <w:r w:rsidRPr="0003189A">
              <w:rPr>
                <w:rFonts w:ascii="Calibri" w:hAnsi="Calibri" w:cs="Calibri"/>
                <w:sz w:val="24"/>
                <w:szCs w:val="24"/>
              </w:rPr>
              <w:t xml:space="preserve">Utilizarea de materiale de construcții eficiente din punct de vedere ecologic, materialele de construcție reciclate, recuperate cu emisii de carbon, </w:t>
            </w:r>
          </w:p>
          <w:p w14:paraId="09D506ED" w14:textId="77777777" w:rsidR="0003189A" w:rsidRPr="0003189A" w:rsidRDefault="0003189A">
            <w:pPr>
              <w:pStyle w:val="ListParagraph"/>
              <w:numPr>
                <w:ilvl w:val="0"/>
                <w:numId w:val="10"/>
              </w:numPr>
              <w:jc w:val="both"/>
              <w:rPr>
                <w:rFonts w:ascii="Calibri" w:hAnsi="Calibri" w:cs="Calibri"/>
                <w:sz w:val="24"/>
                <w:szCs w:val="24"/>
              </w:rPr>
            </w:pPr>
            <w:r w:rsidRPr="0003189A">
              <w:rPr>
                <w:rFonts w:ascii="Calibri" w:hAnsi="Calibri" w:cs="Calibri"/>
                <w:sz w:val="24"/>
                <w:szCs w:val="24"/>
              </w:rPr>
              <w:t>Utilizarea de echipamente care utilizează energie regenerabilă, cu excepția biomasei</w:t>
            </w:r>
          </w:p>
        </w:tc>
      </w:tr>
      <w:tr w:rsidR="0003189A" w:rsidRPr="0003189A" w14:paraId="1916CDD5" w14:textId="77777777" w:rsidTr="00067C18">
        <w:tc>
          <w:tcPr>
            <w:tcW w:w="2122" w:type="dxa"/>
          </w:tcPr>
          <w:p w14:paraId="1A86755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Adaptarea la schimbările climatice</w:t>
            </w:r>
          </w:p>
        </w:tc>
        <w:tc>
          <w:tcPr>
            <w:tcW w:w="6894" w:type="dxa"/>
          </w:tcPr>
          <w:p w14:paraId="334FD7C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Plantarea de  vegetație în jurul clădirii care să reducă încălzirea excesivă din timpul verii, să îmbunătățească confortul termic și să reducă necesitatea de climatizare.</w:t>
            </w:r>
          </w:p>
        </w:tc>
      </w:tr>
      <w:tr w:rsidR="0003189A" w:rsidRPr="0003189A" w14:paraId="4A401B27" w14:textId="77777777" w:rsidTr="00067C18">
        <w:tc>
          <w:tcPr>
            <w:tcW w:w="2122" w:type="dxa"/>
          </w:tcPr>
          <w:p w14:paraId="1AE32F9C"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Utilizarea durabilă și protejarea resurselor de apă și a celor marine</w:t>
            </w:r>
          </w:p>
        </w:tc>
        <w:tc>
          <w:tcPr>
            <w:tcW w:w="6894" w:type="dxa"/>
          </w:tcPr>
          <w:p w14:paraId="18A6353D" w14:textId="77777777" w:rsidR="0003189A" w:rsidRPr="0003189A" w:rsidRDefault="0003189A">
            <w:pPr>
              <w:pStyle w:val="ListParagraph"/>
              <w:numPr>
                <w:ilvl w:val="0"/>
                <w:numId w:val="11"/>
              </w:numPr>
              <w:rPr>
                <w:rFonts w:ascii="Calibri" w:hAnsi="Calibri" w:cs="Calibri"/>
                <w:sz w:val="24"/>
                <w:szCs w:val="24"/>
              </w:rPr>
            </w:pPr>
            <w:r w:rsidRPr="0003189A">
              <w:rPr>
                <w:rFonts w:ascii="Calibri" w:hAnsi="Calibri" w:cs="Calibri"/>
                <w:sz w:val="24"/>
                <w:szCs w:val="24"/>
              </w:rPr>
              <w:t>Instalarea de sisteme de colectare a apelor pluviale pentru a reduce consumul de apă dulce și a proteja resursele de apă</w:t>
            </w:r>
          </w:p>
          <w:p w14:paraId="3B55162A" w14:textId="77777777" w:rsidR="0003189A" w:rsidRPr="0003189A" w:rsidRDefault="0003189A">
            <w:pPr>
              <w:pStyle w:val="ListParagraph"/>
              <w:numPr>
                <w:ilvl w:val="0"/>
                <w:numId w:val="11"/>
              </w:numPr>
              <w:rPr>
                <w:rFonts w:ascii="Calibri" w:hAnsi="Calibri" w:cs="Calibri"/>
                <w:sz w:val="24"/>
                <w:szCs w:val="24"/>
              </w:rPr>
            </w:pPr>
            <w:r w:rsidRPr="0003189A">
              <w:rPr>
                <w:rFonts w:ascii="Calibri" w:hAnsi="Calibri" w:cs="Calibri"/>
                <w:sz w:val="24"/>
                <w:szCs w:val="24"/>
              </w:rPr>
              <w:t>Implementarea de măsuri de reducere a consumului de apă (de exemplu robinete și dușuri eficiente din punct de vedere al apei</w:t>
            </w:r>
          </w:p>
        </w:tc>
      </w:tr>
      <w:tr w:rsidR="0003189A" w:rsidRPr="0003189A" w14:paraId="15D6D826" w14:textId="77777777" w:rsidTr="00067C18">
        <w:tc>
          <w:tcPr>
            <w:tcW w:w="2122" w:type="dxa"/>
          </w:tcPr>
          <w:p w14:paraId="185E957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Tranziția către o economie circulară, inclusiv prevenirea generării de deșeuri și reciclarea acestora</w:t>
            </w:r>
          </w:p>
        </w:tc>
        <w:tc>
          <w:tcPr>
            <w:tcW w:w="6894" w:type="dxa"/>
          </w:tcPr>
          <w:p w14:paraId="7F98B817" w14:textId="77777777" w:rsidR="0003189A" w:rsidRPr="0003189A" w:rsidRDefault="0003189A">
            <w:pPr>
              <w:pStyle w:val="ListParagraph"/>
              <w:numPr>
                <w:ilvl w:val="0"/>
                <w:numId w:val="12"/>
              </w:numPr>
              <w:rPr>
                <w:rFonts w:ascii="Calibri" w:hAnsi="Calibri" w:cs="Calibri"/>
                <w:sz w:val="24"/>
                <w:szCs w:val="24"/>
              </w:rPr>
            </w:pPr>
            <w:r w:rsidRPr="0003189A">
              <w:rPr>
                <w:rFonts w:ascii="Calibri" w:hAnsi="Calibri" w:cs="Calibri"/>
                <w:sz w:val="24"/>
                <w:szCs w:val="24"/>
              </w:rPr>
              <w:t>Utilizarea materialelor reciclate (bumbacul reciclat, plasticul reciclat și lemnul reciclat) pentru a reduce dependența de materiale noi și a preveni generarea de deșeuri.</w:t>
            </w:r>
          </w:p>
          <w:p w14:paraId="20DB3D99"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 </w:t>
            </w:r>
          </w:p>
        </w:tc>
      </w:tr>
      <w:tr w:rsidR="0003189A" w:rsidRPr="0003189A" w14:paraId="6F7C572F" w14:textId="77777777" w:rsidTr="00067C18">
        <w:tc>
          <w:tcPr>
            <w:tcW w:w="2122" w:type="dxa"/>
          </w:tcPr>
          <w:p w14:paraId="6E2EDAC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Prevenirea și controlul poluării</w:t>
            </w:r>
          </w:p>
        </w:tc>
        <w:tc>
          <w:tcPr>
            <w:tcW w:w="6894" w:type="dxa"/>
          </w:tcPr>
          <w:p w14:paraId="168D0919" w14:textId="77777777" w:rsidR="0003189A" w:rsidRPr="0003189A" w:rsidRDefault="0003189A" w:rsidP="00067C18">
            <w:pPr>
              <w:jc w:val="both"/>
              <w:rPr>
                <w:rFonts w:ascii="Calibri" w:hAnsi="Calibri" w:cs="Calibri"/>
                <w:sz w:val="24"/>
                <w:szCs w:val="24"/>
              </w:rPr>
            </w:pPr>
            <w:r w:rsidRPr="0003189A">
              <w:rPr>
                <w:rFonts w:ascii="Calibri" w:hAnsi="Calibri" w:cs="Calibri"/>
                <w:sz w:val="24"/>
                <w:szCs w:val="24"/>
              </w:rPr>
              <w:t>Utilizarea de echipamente cu emisii scăzute de noxe sau optarea pentru utilizarea de echipamente electrice în locul celor care funcționează cu combustibil fosil.</w:t>
            </w:r>
          </w:p>
          <w:p w14:paraId="3BA2CC1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Punerea în aplicare a unor planuri de management al traficului pe toată durata lucrărilor de construcție</w:t>
            </w:r>
          </w:p>
        </w:tc>
      </w:tr>
      <w:tr w:rsidR="0003189A" w:rsidRPr="0003189A" w14:paraId="0FB8EEA6" w14:textId="77777777" w:rsidTr="00067C18">
        <w:tc>
          <w:tcPr>
            <w:tcW w:w="2122" w:type="dxa"/>
          </w:tcPr>
          <w:p w14:paraId="1029953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Protecția și refacerea biodiversității și a ecosistemelor</w:t>
            </w:r>
          </w:p>
        </w:tc>
        <w:tc>
          <w:tcPr>
            <w:tcW w:w="6894" w:type="dxa"/>
          </w:tcPr>
          <w:p w14:paraId="264D610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Instalarea de elemente verzi, cum ar fi acoperișuri verzi sau perdele verzi pe fațade, care pot ajuta la refacerea biodiversității și a ecosistemelor. </w:t>
            </w:r>
          </w:p>
          <w:p w14:paraId="0190166C" w14:textId="77777777" w:rsidR="0003189A" w:rsidRPr="0003189A" w:rsidRDefault="0003189A" w:rsidP="00067C18">
            <w:pPr>
              <w:rPr>
                <w:rFonts w:ascii="Calibri" w:hAnsi="Calibri" w:cs="Calibri"/>
                <w:sz w:val="24"/>
                <w:szCs w:val="24"/>
              </w:rPr>
            </w:pPr>
          </w:p>
        </w:tc>
      </w:tr>
    </w:tbl>
    <w:p w14:paraId="44A81FBC" w14:textId="77777777" w:rsidR="0003189A" w:rsidRPr="0003189A" w:rsidRDefault="0003189A" w:rsidP="0003189A">
      <w:pPr>
        <w:jc w:val="both"/>
        <w:rPr>
          <w:rFonts w:ascii="Calibri" w:hAnsi="Calibri" w:cs="Calibri"/>
          <w:sz w:val="24"/>
          <w:szCs w:val="24"/>
        </w:rPr>
        <w:sectPr w:rsidR="0003189A" w:rsidRPr="0003189A" w:rsidSect="00382513">
          <w:headerReference w:type="default" r:id="rId11"/>
          <w:footerReference w:type="default" r:id="rId12"/>
          <w:headerReference w:type="first" r:id="rId13"/>
          <w:footerReference w:type="first" r:id="rId14"/>
          <w:pgSz w:w="11906" w:h="16838"/>
          <w:pgMar w:top="1440" w:right="1440" w:bottom="1440" w:left="1440" w:header="708" w:footer="708" w:gutter="0"/>
          <w:pgNumType w:start="0"/>
          <w:cols w:space="708"/>
          <w:titlePg/>
          <w:docGrid w:linePitch="360"/>
        </w:sectPr>
      </w:pPr>
    </w:p>
    <w:p w14:paraId="2281540B" w14:textId="77777777" w:rsidR="0093763E" w:rsidRPr="0003189A" w:rsidRDefault="0093763E" w:rsidP="00A42050">
      <w:pPr>
        <w:pStyle w:val="Heading1"/>
        <w:jc w:val="both"/>
        <w:rPr>
          <w:rFonts w:ascii="Calibri" w:hAnsi="Calibri" w:cs="Calibri"/>
          <w:sz w:val="24"/>
          <w:szCs w:val="24"/>
        </w:rPr>
      </w:pPr>
    </w:p>
    <w:sectPr w:rsidR="0093763E" w:rsidRPr="0003189A" w:rsidSect="00382513">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FAA23" w14:textId="77777777" w:rsidR="00E32673" w:rsidRDefault="00E32673" w:rsidP="001168B5">
      <w:pPr>
        <w:spacing w:after="0" w:line="240" w:lineRule="auto"/>
      </w:pPr>
      <w:r>
        <w:separator/>
      </w:r>
    </w:p>
  </w:endnote>
  <w:endnote w:type="continuationSeparator" w:id="0">
    <w:p w14:paraId="3AED91AB" w14:textId="77777777" w:rsidR="00E32673" w:rsidRDefault="00E32673"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7825185"/>
      <w:docPartObj>
        <w:docPartGallery w:val="Page Numbers (Bottom of Page)"/>
        <w:docPartUnique/>
      </w:docPartObj>
    </w:sdtPr>
    <w:sdtEndPr>
      <w:rPr>
        <w:noProof/>
      </w:rPr>
    </w:sdtEndPr>
    <w:sdtContent>
      <w:p w14:paraId="55F5AD54" w14:textId="2C900E7B" w:rsidR="00C64959" w:rsidRDefault="00C6495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9CCD26" w14:textId="77777777" w:rsidR="00C64959" w:rsidRDefault="00C64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735943"/>
      <w:docPartObj>
        <w:docPartGallery w:val="Page Numbers (Bottom of Page)"/>
        <w:docPartUnique/>
      </w:docPartObj>
    </w:sdtPr>
    <w:sdtContent>
      <w:p w14:paraId="2F02227D" w14:textId="77777777" w:rsidR="00DA386C" w:rsidRDefault="00DA386C">
        <w:pPr>
          <w:pStyle w:val="Footer"/>
          <w:jc w:val="right"/>
        </w:pPr>
        <w:r>
          <w:fldChar w:fldCharType="begin"/>
        </w:r>
        <w:r>
          <w:instrText>PAGE   \* MERGEFORMAT</w:instrText>
        </w:r>
        <w:r>
          <w:fldChar w:fldCharType="separate"/>
        </w:r>
        <w:r>
          <w:rPr>
            <w:noProof/>
          </w:rPr>
          <w:t>17</w:t>
        </w:r>
        <w:r>
          <w:fldChar w:fldCharType="end"/>
        </w:r>
      </w:p>
    </w:sdtContent>
  </w:sdt>
  <w:p w14:paraId="7FF1DC70" w14:textId="77777777" w:rsidR="00DA386C" w:rsidRDefault="00DA386C" w:rsidP="00794D58">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753720"/>
      <w:docPartObj>
        <w:docPartGallery w:val="Page Numbers (Bottom of Page)"/>
        <w:docPartUnique/>
      </w:docPartObj>
    </w:sdtPr>
    <w:sdtContent>
      <w:p w14:paraId="4BDD987C" w14:textId="77777777" w:rsidR="0003189A" w:rsidRDefault="0003189A">
        <w:pPr>
          <w:pStyle w:val="Footer"/>
          <w:jc w:val="right"/>
        </w:pPr>
        <w:r>
          <w:fldChar w:fldCharType="begin"/>
        </w:r>
        <w:r>
          <w:instrText>PAGE   \* MERGEFORMAT</w:instrText>
        </w:r>
        <w:r>
          <w:fldChar w:fldCharType="separate"/>
        </w:r>
        <w:r>
          <w:rPr>
            <w:noProof/>
          </w:rPr>
          <w:t>33</w:t>
        </w:r>
        <w:r>
          <w:fldChar w:fldCharType="end"/>
        </w:r>
      </w:p>
    </w:sdtContent>
  </w:sdt>
  <w:p w14:paraId="0F2FB8F2" w14:textId="77777777" w:rsidR="0003189A" w:rsidRDefault="000318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A9A3" w14:textId="2970B52B" w:rsidR="0003189A" w:rsidRPr="00A474D5" w:rsidRDefault="00A474D5" w:rsidP="00A474D5">
    <w:pPr>
      <w:pStyle w:val="Footer"/>
      <w:rPr>
        <w:i/>
        <w:iCs/>
        <w:sz w:val="18"/>
        <w:szCs w:val="18"/>
      </w:rPr>
    </w:pPr>
    <w:r w:rsidRPr="00A474D5">
      <w:rPr>
        <w:i/>
        <w:iCs/>
        <w:sz w:val="18"/>
        <w:szCs w:val="18"/>
        <w:vertAlign w:val="superscript"/>
      </w:rPr>
      <w:t>1</w:t>
    </w:r>
    <w:r w:rsidRPr="00A474D5">
      <w:rPr>
        <w:i/>
        <w:iCs/>
        <w:sz w:val="18"/>
        <w:szCs w:val="18"/>
      </w:rPr>
      <w:t>Conform Legii nr. 372/2005 privind performanța energetică a clădirilor, republicată, clădirea al cărei consum de energie este aproape egal cu zero</w:t>
    </w:r>
    <w:r w:rsidRPr="00A474D5">
      <w:rPr>
        <w:i/>
        <w:iCs/>
        <w:sz w:val="18"/>
        <w:szCs w:val="18"/>
      </w:rPr>
      <w:t xml:space="preserve"> </w:t>
    </w:r>
    <w:r w:rsidRPr="00A474D5">
      <w:rPr>
        <w:i/>
        <w:iCs/>
        <w:sz w:val="18"/>
        <w:szCs w:val="18"/>
      </w:rPr>
      <w:t>(nZEB) este o clădire cu o performanță energetică foarte ridicată, la care necesarul de energie pentru asigurarea performanței energetice este aproape</w:t>
    </w:r>
    <w:r w:rsidRPr="00A474D5">
      <w:rPr>
        <w:i/>
        <w:iCs/>
        <w:sz w:val="18"/>
        <w:szCs w:val="18"/>
      </w:rPr>
      <w:t xml:space="preserve"> </w:t>
    </w:r>
    <w:r w:rsidRPr="00A474D5">
      <w:rPr>
        <w:i/>
        <w:iCs/>
        <w:sz w:val="18"/>
        <w:szCs w:val="18"/>
      </w:rPr>
      <w:t>egal cu zero sau este foarte scăzut și este acoperit în proporție de minimum 30% cu energie din surse regenerabile, inclusiv cu energie din surse</w:t>
    </w:r>
    <w:r w:rsidRPr="00A474D5">
      <w:rPr>
        <w:i/>
        <w:iCs/>
        <w:sz w:val="18"/>
        <w:szCs w:val="18"/>
      </w:rPr>
      <w:t xml:space="preserve"> </w:t>
    </w:r>
    <w:r w:rsidRPr="00A474D5">
      <w:rPr>
        <w:i/>
        <w:iCs/>
        <w:sz w:val="18"/>
        <w:szCs w:val="18"/>
      </w:rPr>
      <w:t>regenerabile produsă la fața locului sau în apropiere, pe o rază de 30 de km față de coordonatele GPS ale clădirii, începând cu anul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236AD" w14:textId="77777777" w:rsidR="00E32673" w:rsidRDefault="00E32673" w:rsidP="001168B5">
      <w:pPr>
        <w:spacing w:after="0" w:line="240" w:lineRule="auto"/>
      </w:pPr>
      <w:r>
        <w:separator/>
      </w:r>
    </w:p>
  </w:footnote>
  <w:footnote w:type="continuationSeparator" w:id="0">
    <w:p w14:paraId="6FB02115" w14:textId="77777777" w:rsidR="00E32673" w:rsidRDefault="00E32673" w:rsidP="00116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FDE8" w14:textId="77777777" w:rsidR="00DA386C" w:rsidRDefault="00000000" w:rsidP="001168B5">
    <w:pPr>
      <w:pStyle w:val="Header"/>
      <w:jc w:val="right"/>
      <w:rPr>
        <w:rFonts w:ascii="Arial Narrow" w:hAnsi="Arial Narrow"/>
        <w:noProof/>
        <w:sz w:val="24"/>
        <w:szCs w:val="24"/>
      </w:rPr>
    </w:pPr>
    <w:sdt>
      <w:sdtPr>
        <w:id w:val="-1945220221"/>
        <w:docPartObj>
          <w:docPartGallery w:val="Watermarks"/>
          <w:docPartUnique/>
        </w:docPartObj>
      </w:sdtPr>
      <w:sdtContent>
        <w:r>
          <w:pict w14:anchorId="7A3089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left:0;text-align:left;margin-left:0;margin-top:0;width:397.65pt;height:238.6pt;rotation:315;z-index:-251658752;mso-wrap-edited:f;mso-width-percent:0;mso-height-percent:0;mso-position-horizontal:center;mso-position-horizontal-relative:margin;mso-position-vertical:center;mso-position-vertical-relative:margin;mso-width-percent:0;mso-height-percent:0" o:allowincell="f" fillcolor="red" stroked="f">
              <v:fill opacity=".5"/>
              <v:textpath style="font-family:&quot;calibri&quot;;font-size:1pt" string="DRAFT"/>
              <w10:wrap anchorx="margin" anchory="margin"/>
            </v:shape>
          </w:pict>
        </w:r>
      </w:sdtContent>
    </w:sdt>
  </w:p>
  <w:tbl>
    <w:tblPr>
      <w:tblStyle w:val="TableGrid"/>
      <w:tblW w:w="14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807"/>
      <w:gridCol w:w="4807"/>
    </w:tblGrid>
    <w:tr w:rsidR="00DA386C" w14:paraId="594B980F" w14:textId="77777777" w:rsidTr="00DA55EF">
      <w:trPr>
        <w:trHeight w:val="316"/>
      </w:trPr>
      <w:tc>
        <w:tcPr>
          <w:tcW w:w="4807" w:type="dxa"/>
        </w:tcPr>
        <w:p w14:paraId="729F5810" w14:textId="77777777" w:rsidR="00DA386C" w:rsidRDefault="00DA386C" w:rsidP="003671F3">
          <w:pPr>
            <w:pStyle w:val="Header"/>
          </w:pPr>
        </w:p>
      </w:tc>
      <w:tc>
        <w:tcPr>
          <w:tcW w:w="4807" w:type="dxa"/>
        </w:tcPr>
        <w:p w14:paraId="66025326" w14:textId="77777777" w:rsidR="00DA386C" w:rsidRDefault="00DA386C" w:rsidP="001168B5">
          <w:pPr>
            <w:pStyle w:val="Header"/>
            <w:jc w:val="right"/>
          </w:pPr>
        </w:p>
      </w:tc>
      <w:tc>
        <w:tcPr>
          <w:tcW w:w="4807" w:type="dxa"/>
        </w:tcPr>
        <w:p w14:paraId="023CC408" w14:textId="77777777" w:rsidR="00DA386C" w:rsidRDefault="00DA386C" w:rsidP="001168B5">
          <w:pPr>
            <w:pStyle w:val="Header"/>
            <w:jc w:val="right"/>
          </w:pPr>
        </w:p>
        <w:p w14:paraId="7039179B" w14:textId="77777777" w:rsidR="00DA386C" w:rsidRDefault="00DA386C" w:rsidP="001168B5">
          <w:pPr>
            <w:pStyle w:val="Header"/>
            <w:jc w:val="right"/>
          </w:pPr>
        </w:p>
      </w:tc>
    </w:tr>
  </w:tbl>
  <w:p w14:paraId="441566DE" w14:textId="77777777" w:rsidR="00DA386C" w:rsidRDefault="00DA386C" w:rsidP="001168B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3CA6B" w14:textId="77777777" w:rsidR="0003189A" w:rsidRDefault="0003189A" w:rsidP="001168B5">
    <w:pPr>
      <w:pStyle w:val="Header"/>
      <w:jc w:val="right"/>
      <w:rPr>
        <w:rFonts w:ascii="Arial Narrow" w:hAnsi="Arial Narrow"/>
        <w:noProof/>
        <w:sz w:val="24"/>
        <w:szCs w:val="24"/>
      </w:rPr>
    </w:pP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03189A" w14:paraId="1AC68460" w14:textId="77777777" w:rsidTr="003671F3">
      <w:trPr>
        <w:trHeight w:val="1289"/>
      </w:trPr>
      <w:tc>
        <w:tcPr>
          <w:tcW w:w="3065" w:type="dxa"/>
        </w:tcPr>
        <w:p w14:paraId="27493BCC" w14:textId="77777777" w:rsidR="0003189A" w:rsidRDefault="0003189A" w:rsidP="003671F3">
          <w:pPr>
            <w:pStyle w:val="Header"/>
          </w:pPr>
          <w:r>
            <w:t>AGENȚIA PENTRU DEZVOLTARE REGIONALĂ A REGIUNII DE DEZVOLTARE SUD EST</w:t>
          </w:r>
        </w:p>
      </w:tc>
      <w:tc>
        <w:tcPr>
          <w:tcW w:w="3065" w:type="dxa"/>
        </w:tcPr>
        <w:p w14:paraId="3F87BB2E" w14:textId="77777777" w:rsidR="0003189A" w:rsidRDefault="0003189A" w:rsidP="00A123CA">
          <w:pPr>
            <w:pStyle w:val="Header"/>
            <w:jc w:val="center"/>
          </w:pPr>
          <w:r>
            <w:t xml:space="preserve">    </w:t>
          </w:r>
        </w:p>
      </w:tc>
      <w:tc>
        <w:tcPr>
          <w:tcW w:w="3065" w:type="dxa"/>
        </w:tcPr>
        <w:p w14:paraId="5524A4C8" w14:textId="77777777" w:rsidR="0003189A" w:rsidRDefault="0003189A" w:rsidP="001168B5">
          <w:pPr>
            <w:pStyle w:val="Header"/>
            <w:jc w:val="right"/>
          </w:pPr>
        </w:p>
        <w:p w14:paraId="79D27B06" w14:textId="77777777" w:rsidR="0003189A" w:rsidRDefault="0003189A" w:rsidP="001168B5">
          <w:pPr>
            <w:pStyle w:val="Header"/>
            <w:jc w:val="right"/>
          </w:pPr>
        </w:p>
      </w:tc>
    </w:tr>
  </w:tbl>
  <w:p w14:paraId="4CD11FA1" w14:textId="77777777" w:rsidR="0003189A" w:rsidRDefault="0003189A" w:rsidP="001168B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DBC1" w14:textId="77777777" w:rsidR="0003189A" w:rsidRPr="003142B2" w:rsidRDefault="0003189A" w:rsidP="004B31F5">
    <w:pPr>
      <w:pStyle w:val="Header"/>
      <w:jc w:val="right"/>
      <w:rPr>
        <w:b/>
        <w:bCs/>
      </w:rPr>
    </w:pPr>
    <w:r w:rsidRPr="003142B2">
      <w:rPr>
        <w:b/>
        <w:bCs/>
      </w:rPr>
      <w:t>Programul Regional Sud</w:t>
    </w:r>
    <w:r>
      <w:rPr>
        <w:b/>
        <w:bCs/>
      </w:rPr>
      <w:t>-</w:t>
    </w:r>
    <w:r w:rsidRPr="003142B2">
      <w:rPr>
        <w:b/>
        <w:bCs/>
      </w:rPr>
      <w:t>Est</w:t>
    </w:r>
    <w:r>
      <w:rPr>
        <w:b/>
        <w:bCs/>
      </w:rPr>
      <w:t xml:space="preserve"> 2021-2027</w:t>
    </w:r>
  </w:p>
  <w:p w14:paraId="286D56E7" w14:textId="77777777" w:rsidR="0003189A" w:rsidRDefault="0003189A">
    <w:pPr>
      <w:pStyle w:val="Header"/>
    </w:pPr>
  </w:p>
  <w:p w14:paraId="05ABA2F4" w14:textId="77777777" w:rsidR="0003189A" w:rsidRDefault="000318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13FBC6BB" w14:textId="60C09E6C" w:rsidR="00794D58" w:rsidRDefault="00794D58" w:rsidP="00794D58">
          <w:pPr>
            <w:pStyle w:val="Header"/>
            <w:jc w:val="right"/>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1430336">
    <w:abstractNumId w:val="4"/>
  </w:num>
  <w:num w:numId="2" w16cid:durableId="840118880">
    <w:abstractNumId w:val="9"/>
  </w:num>
  <w:num w:numId="3" w16cid:durableId="1026248382">
    <w:abstractNumId w:val="12"/>
  </w:num>
  <w:num w:numId="4" w16cid:durableId="48768290">
    <w:abstractNumId w:val="5"/>
  </w:num>
  <w:num w:numId="5" w16cid:durableId="1128548561">
    <w:abstractNumId w:val="10"/>
  </w:num>
  <w:num w:numId="6" w16cid:durableId="1334068779">
    <w:abstractNumId w:val="6"/>
  </w:num>
  <w:num w:numId="7" w16cid:durableId="669991963">
    <w:abstractNumId w:val="11"/>
  </w:num>
  <w:num w:numId="8" w16cid:durableId="1987775487">
    <w:abstractNumId w:val="13"/>
  </w:num>
  <w:num w:numId="9" w16cid:durableId="1655179528">
    <w:abstractNumId w:val="3"/>
  </w:num>
  <w:num w:numId="10" w16cid:durableId="821309042">
    <w:abstractNumId w:val="7"/>
  </w:num>
  <w:num w:numId="11" w16cid:durableId="280117582">
    <w:abstractNumId w:val="2"/>
  </w:num>
  <w:num w:numId="12" w16cid:durableId="251401319">
    <w:abstractNumId w:val="1"/>
  </w:num>
  <w:num w:numId="13" w16cid:durableId="1555968415">
    <w:abstractNumId w:val="8"/>
  </w:num>
  <w:num w:numId="14" w16cid:durableId="170925835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6D76"/>
    <w:rsid w:val="0002206A"/>
    <w:rsid w:val="0002770A"/>
    <w:rsid w:val="00030B2A"/>
    <w:rsid w:val="0003189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46C2"/>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085A"/>
    <w:rsid w:val="002E198E"/>
    <w:rsid w:val="002F15CA"/>
    <w:rsid w:val="002F5734"/>
    <w:rsid w:val="002F5C6D"/>
    <w:rsid w:val="00301052"/>
    <w:rsid w:val="00304518"/>
    <w:rsid w:val="00305808"/>
    <w:rsid w:val="003132CC"/>
    <w:rsid w:val="003142B2"/>
    <w:rsid w:val="00321F20"/>
    <w:rsid w:val="00325BA9"/>
    <w:rsid w:val="00325FDB"/>
    <w:rsid w:val="00330E53"/>
    <w:rsid w:val="00333564"/>
    <w:rsid w:val="00336D92"/>
    <w:rsid w:val="003436E8"/>
    <w:rsid w:val="003442EA"/>
    <w:rsid w:val="00345D71"/>
    <w:rsid w:val="00346B10"/>
    <w:rsid w:val="00347ABE"/>
    <w:rsid w:val="00364FCA"/>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E74FD"/>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F40"/>
    <w:rsid w:val="00423164"/>
    <w:rsid w:val="0042411B"/>
    <w:rsid w:val="00426740"/>
    <w:rsid w:val="00430356"/>
    <w:rsid w:val="00432C45"/>
    <w:rsid w:val="00432CD4"/>
    <w:rsid w:val="00433E43"/>
    <w:rsid w:val="00435A42"/>
    <w:rsid w:val="004413FF"/>
    <w:rsid w:val="004466D4"/>
    <w:rsid w:val="004554E5"/>
    <w:rsid w:val="004558C4"/>
    <w:rsid w:val="00460E9E"/>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348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0D51"/>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2050"/>
    <w:rsid w:val="00A45BA8"/>
    <w:rsid w:val="00A474D5"/>
    <w:rsid w:val="00A476F3"/>
    <w:rsid w:val="00A51D00"/>
    <w:rsid w:val="00A52B39"/>
    <w:rsid w:val="00A6700F"/>
    <w:rsid w:val="00A7083C"/>
    <w:rsid w:val="00A76E8F"/>
    <w:rsid w:val="00A775D9"/>
    <w:rsid w:val="00A875A6"/>
    <w:rsid w:val="00A87FD4"/>
    <w:rsid w:val="00A97113"/>
    <w:rsid w:val="00AA51AF"/>
    <w:rsid w:val="00AA6423"/>
    <w:rsid w:val="00AB07A9"/>
    <w:rsid w:val="00AB258E"/>
    <w:rsid w:val="00AB439B"/>
    <w:rsid w:val="00AB4528"/>
    <w:rsid w:val="00AB506C"/>
    <w:rsid w:val="00AB7757"/>
    <w:rsid w:val="00AC0C85"/>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E44E1"/>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6246"/>
    <w:rsid w:val="00C475BF"/>
    <w:rsid w:val="00C51BBD"/>
    <w:rsid w:val="00C533AF"/>
    <w:rsid w:val="00C54A9E"/>
    <w:rsid w:val="00C61D7A"/>
    <w:rsid w:val="00C62886"/>
    <w:rsid w:val="00C6310D"/>
    <w:rsid w:val="00C64959"/>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4EE8"/>
    <w:rsid w:val="00CB081C"/>
    <w:rsid w:val="00CB2F61"/>
    <w:rsid w:val="00CC19B9"/>
    <w:rsid w:val="00CC1D41"/>
    <w:rsid w:val="00CC5F84"/>
    <w:rsid w:val="00CD0B4D"/>
    <w:rsid w:val="00CD4A89"/>
    <w:rsid w:val="00CD5603"/>
    <w:rsid w:val="00CD5CC3"/>
    <w:rsid w:val="00CD73ED"/>
    <w:rsid w:val="00CD748C"/>
    <w:rsid w:val="00CE03C2"/>
    <w:rsid w:val="00CE1218"/>
    <w:rsid w:val="00CE6077"/>
    <w:rsid w:val="00CE6AEF"/>
    <w:rsid w:val="00CF0343"/>
    <w:rsid w:val="00CF22AF"/>
    <w:rsid w:val="00CF42F8"/>
    <w:rsid w:val="00CF5759"/>
    <w:rsid w:val="00CF5EFD"/>
    <w:rsid w:val="00D010BC"/>
    <w:rsid w:val="00D02D6E"/>
    <w:rsid w:val="00D04E89"/>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2673"/>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2790"/>
    <w:rsid w:val="00E9526F"/>
    <w:rsid w:val="00E95C20"/>
    <w:rsid w:val="00E96859"/>
    <w:rsid w:val="00E974E1"/>
    <w:rsid w:val="00EA1478"/>
    <w:rsid w:val="00EA4DCB"/>
    <w:rsid w:val="00EA5040"/>
    <w:rsid w:val="00EA6ECD"/>
    <w:rsid w:val="00EB0281"/>
    <w:rsid w:val="00EB2A4E"/>
    <w:rsid w:val="00EB4921"/>
    <w:rsid w:val="00EB758E"/>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967B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30312-C1A2-46D7-89B1-270AB51D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8</Pages>
  <Words>1823</Words>
  <Characters>10392</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 Est a Regiunii de Dezvoltare Sud - Est</dc:subject>
  <dc:creator>Gabriela Tarau</dc:creator>
  <cp:keywords/>
  <dc:description/>
  <cp:lastModifiedBy>Gabriela</cp:lastModifiedBy>
  <cp:revision>34</cp:revision>
  <cp:lastPrinted>2022-12-08T12:57:00Z</cp:lastPrinted>
  <dcterms:created xsi:type="dcterms:W3CDTF">2023-03-02T15:38:00Z</dcterms:created>
  <dcterms:modified xsi:type="dcterms:W3CDTF">2024-02-14T13:32:00Z</dcterms:modified>
  <cp:category>2023</cp:category>
</cp:coreProperties>
</file>