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E13AD1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E13AD1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E13AD1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E13AD1">
        <w:rPr>
          <w:rFonts w:asciiTheme="majorHAnsi" w:hAnsiTheme="majorHAnsi" w:cstheme="majorHAnsi"/>
          <w:b/>
          <w:lang w:val="ro-RO"/>
        </w:rPr>
        <w:t>DOCUMENTAŢIEI DE AVIZARE A</w:t>
      </w:r>
      <w:r w:rsidRPr="00E13AD1">
        <w:rPr>
          <w:rFonts w:asciiTheme="majorHAnsi" w:hAnsiTheme="majorHAnsi" w:cstheme="majorHAnsi"/>
        </w:rPr>
        <w:t xml:space="preserve"> </w:t>
      </w:r>
      <w:r w:rsidRPr="00E13AD1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484E269C" w:rsidR="00166250" w:rsidRPr="00E13AD1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E13AD1">
        <w:rPr>
          <w:rFonts w:asciiTheme="majorHAnsi" w:hAnsiTheme="majorHAnsi" w:cstheme="majorHAnsi"/>
          <w:b/>
          <w:lang w:val="ro-RO"/>
        </w:rPr>
        <w:t>Conform Hotărârii nr. 907 din 29 noiembrie 2016</w:t>
      </w:r>
      <w:r w:rsidR="00E13AD1" w:rsidRPr="00E13AD1">
        <w:rPr>
          <w:rFonts w:asciiTheme="majorHAnsi" w:hAnsiTheme="majorHAnsi" w:cstheme="majorHAnsi"/>
          <w:b/>
          <w:lang w:val="ro-RO"/>
        </w:rPr>
        <w:t xml:space="preserve">, </w:t>
      </w:r>
      <w:r w:rsidR="00E13AD1" w:rsidRPr="00E13AD1">
        <w:rPr>
          <w:rFonts w:asciiTheme="majorHAnsi" w:hAnsiTheme="majorHAnsi" w:cstheme="majorHAnsi"/>
          <w:b/>
          <w:bCs/>
        </w:rPr>
        <w:t xml:space="preserve">cu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modificările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și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completările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 xml:space="preserve"> </w:t>
      </w:r>
      <w:proofErr w:type="spellStart"/>
      <w:r w:rsidR="00E13AD1" w:rsidRPr="00E13AD1">
        <w:rPr>
          <w:rFonts w:asciiTheme="majorHAnsi" w:hAnsiTheme="majorHAnsi" w:cstheme="majorHAnsi"/>
          <w:b/>
          <w:bCs/>
        </w:rPr>
        <w:t>ulterioare</w:t>
      </w:r>
      <w:proofErr w:type="spellEnd"/>
      <w:r w:rsidR="00E13AD1" w:rsidRPr="00E13AD1">
        <w:rPr>
          <w:rFonts w:asciiTheme="majorHAnsi" w:hAnsiTheme="majorHAnsi" w:cstheme="majorHAnsi"/>
          <w:b/>
          <w:bCs/>
        </w:rPr>
        <w:t>,</w:t>
      </w:r>
      <w:r w:rsidRPr="00E13AD1">
        <w:rPr>
          <w:rFonts w:asciiTheme="majorHAnsi" w:hAnsiTheme="majorHAnsi" w:cstheme="majorHAnsi"/>
          <w:b/>
          <w:lang w:val="ro-RO"/>
        </w:rPr>
        <w:t xml:space="preserve">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4DE238D4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84275" w14:textId="77777777" w:rsidR="0017222F" w:rsidRDefault="0017222F" w:rsidP="00203482">
      <w:pPr>
        <w:spacing w:after="0" w:line="240" w:lineRule="auto"/>
      </w:pPr>
      <w:r>
        <w:separator/>
      </w:r>
    </w:p>
  </w:endnote>
  <w:endnote w:type="continuationSeparator" w:id="0">
    <w:p w14:paraId="318AD65D" w14:textId="77777777" w:rsidR="0017222F" w:rsidRDefault="0017222F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0E784" w14:textId="77777777" w:rsidR="0017222F" w:rsidRDefault="0017222F" w:rsidP="00203482">
      <w:pPr>
        <w:spacing w:after="0" w:line="240" w:lineRule="auto"/>
      </w:pPr>
      <w:r>
        <w:separator/>
      </w:r>
    </w:p>
  </w:footnote>
  <w:footnote w:type="continuationSeparator" w:id="0">
    <w:p w14:paraId="44DE4D26" w14:textId="77777777" w:rsidR="0017222F" w:rsidRDefault="0017222F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7222F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069E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1A7C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3AD1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2701</Words>
  <Characters>15397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25</cp:revision>
  <cp:lastPrinted>2017-06-21T07:54:00Z</cp:lastPrinted>
  <dcterms:created xsi:type="dcterms:W3CDTF">2023-02-24T08:19:00Z</dcterms:created>
  <dcterms:modified xsi:type="dcterms:W3CDTF">2023-12-22T10:38:00Z</dcterms:modified>
</cp:coreProperties>
</file>