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26F20" w14:textId="52DDEBFB" w:rsidR="00507911" w:rsidRPr="00507911" w:rsidRDefault="00F8503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eastAsia="Times New Roman" w:hAnsi="Trebuchet MS" w:cs="Times New Roman"/>
          <w:b/>
          <w:lang w:val="it-IT" w:eastAsia="en-GB"/>
        </w:rPr>
        <w:t>Anexa 1</w:t>
      </w:r>
      <w:r w:rsidR="00FC6C03">
        <w:rPr>
          <w:rFonts w:ascii="Trebuchet MS" w:eastAsia="Times New Roman" w:hAnsi="Trebuchet MS" w:cs="Times New Roman"/>
          <w:b/>
          <w:lang w:val="it-IT" w:eastAsia="en-GB"/>
        </w:rPr>
        <w:t>7</w:t>
      </w: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6BD29400" w:rsidR="00433325" w:rsidRPr="00017A88" w:rsidRDefault="00433325" w:rsidP="00BD06AB">
      <w:pPr>
        <w:widowControl w:val="0"/>
        <w:pBdr>
          <w:bottom w:val="single" w:sz="4" w:space="0" w:color="auto"/>
        </w:pBdr>
        <w:tabs>
          <w:tab w:val="left" w:pos="7065"/>
        </w:tabs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  <w:r w:rsidR="00FC6C03">
        <w:rPr>
          <w:rFonts w:ascii="Trebuchet MS" w:eastAsia="Times New Roman" w:hAnsi="Trebuchet MS" w:cs="Times New Roman"/>
          <w:bCs/>
          <w:lang w:eastAsia="ro-RO" w:bidi="ro-RO"/>
        </w:rPr>
        <w:tab/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27F67FD0" w:rsidR="008A3EC7" w:rsidRPr="009111CD" w:rsidRDefault="00BD06AB" w:rsidP="00BD06AB">
      <w:pPr>
        <w:widowControl w:val="0"/>
        <w:pBdr>
          <w:bottom w:val="single" w:sz="4" w:space="0" w:color="auto"/>
        </w:pBdr>
        <w:tabs>
          <w:tab w:val="left" w:pos="3907"/>
        </w:tabs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ab/>
      </w: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</w:t>
      </w:r>
      <w:r w:rsidR="00AC4C56" w:rsidRPr="003A77D6">
        <w:rPr>
          <w:rFonts w:ascii="Trebuchet MS" w:hAnsi="Trebuchet MS"/>
          <w:b/>
          <w:i/>
          <w:sz w:val="22"/>
          <w:szCs w:val="22"/>
        </w:rPr>
        <w:lastRenderedPageBreak/>
        <w:t>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6B2D679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02BB9" w14:textId="77777777" w:rsidR="00D927C2" w:rsidRDefault="00D927C2">
      <w:pPr>
        <w:spacing w:after="0" w:line="240" w:lineRule="auto"/>
      </w:pPr>
      <w:r>
        <w:separator/>
      </w:r>
    </w:p>
  </w:endnote>
  <w:endnote w:type="continuationSeparator" w:id="0">
    <w:p w14:paraId="6C3ADED9" w14:textId="77777777" w:rsidR="00D927C2" w:rsidRDefault="00D9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D927C2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7DCBF" w14:textId="77777777" w:rsidR="00D927C2" w:rsidRDefault="00D927C2">
      <w:pPr>
        <w:spacing w:after="0" w:line="240" w:lineRule="auto"/>
      </w:pPr>
      <w:r>
        <w:separator/>
      </w:r>
    </w:p>
  </w:footnote>
  <w:footnote w:type="continuationSeparator" w:id="0">
    <w:p w14:paraId="22EB02F3" w14:textId="77777777" w:rsidR="00D927C2" w:rsidRDefault="00D92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D927C2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7766F" w14:textId="119BFAF0" w:rsidR="00547661" w:rsidRDefault="000C34D8">
    <w:pPr>
      <w:pStyle w:val="Header"/>
    </w:pPr>
    <w:r w:rsidRPr="000C34D8">
      <w:t>Ghidul solicitantului Apel PRSE/2.4/1.1/202</w:t>
    </w:r>
    <w:r w:rsidR="007550F9">
      <w:t>4</w:t>
    </w:r>
    <w:r w:rsidRPr="000C34D8">
      <w:t>; Apel PRSE/2.4/1.2/202</w:t>
    </w:r>
    <w:r w:rsidR="007550F9">
      <w:t>4</w:t>
    </w:r>
    <w:r w:rsidRPr="000C34D8">
      <w:t>; Apel PRSE/2.4/1.3/202</w:t>
    </w:r>
    <w:r w:rsidR="007550F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C34D8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91F05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550F9"/>
    <w:rsid w:val="007707EB"/>
    <w:rsid w:val="00782D80"/>
    <w:rsid w:val="007852E5"/>
    <w:rsid w:val="00787240"/>
    <w:rsid w:val="00790CB7"/>
    <w:rsid w:val="007D078B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06AB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27C2"/>
    <w:rsid w:val="00D939CC"/>
    <w:rsid w:val="00DC0A9C"/>
    <w:rsid w:val="00DD4D3D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4B28"/>
    <w:rsid w:val="00F45E1D"/>
    <w:rsid w:val="00F66F9D"/>
    <w:rsid w:val="00F75FF5"/>
    <w:rsid w:val="00F85036"/>
    <w:rsid w:val="00F97A5D"/>
    <w:rsid w:val="00FB245A"/>
    <w:rsid w:val="00FC6C03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2024-12-23T12:15:00Z</dcterms:modified>
</cp:coreProperties>
</file>